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sz w:val="22"/>
        </w:rPr>
        <w:id w:val="-1225905387"/>
        <w:docPartObj>
          <w:docPartGallery w:val="Cover Pages"/>
          <w:docPartUnique/>
        </w:docPartObj>
      </w:sdtPr>
      <w:sdtContent>
        <w:p w:rsidR="00E93D59" w:rsidRDefault="00E93D59">
          <w:pPr>
            <w:pStyle w:val="Sansinterligne"/>
          </w:pPr>
          <w:r>
            <w:rPr>
              <w:noProof/>
              <w:lang w:eastAsia="fr-FR"/>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5240"/>
                    <wp:wrapNone/>
                    <wp:docPr id="20" name="Groupe 20"/>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21" name="Rectangle 2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Pentagone 22"/>
                            <wps:cNvSpPr/>
                            <wps:spPr>
                              <a:xfrm>
                                <a:off x="0" y="1631466"/>
                                <a:ext cx="207645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1380310288"/>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1744FF" w:rsidRDefault="001744FF" w:rsidP="00E93D59">
                                      <w:pPr>
                                        <w:pStyle w:val="Sansinterligne"/>
                                        <w:jc w:val="center"/>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3" name="Groupe 23"/>
                            <wpg:cNvGrpSpPr/>
                            <wpg:grpSpPr>
                              <a:xfrm>
                                <a:off x="76200" y="4210050"/>
                                <a:ext cx="2057400" cy="4910328"/>
                                <a:chOff x="80645" y="4211812"/>
                                <a:chExt cx="1306273" cy="3121026"/>
                              </a:xfrm>
                            </wpg:grpSpPr>
                            <wpg:grpSp>
                              <wpg:cNvPr id="24" name="Groupe 24"/>
                              <wpg:cNvGrpSpPr>
                                <a:grpSpLocks noChangeAspect="1"/>
                              </wpg:cNvGrpSpPr>
                              <wpg:grpSpPr>
                                <a:xfrm>
                                  <a:off x="141062" y="4211812"/>
                                  <a:ext cx="1047750" cy="3121026"/>
                                  <a:chOff x="141062" y="4211812"/>
                                  <a:chExt cx="1047750" cy="3121026"/>
                                </a:xfrm>
                              </wpg:grpSpPr>
                              <wps:wsp>
                                <wps:cNvPr id="25" name="Forme libre 2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orme libre 3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orme libre 3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orme libre 3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orme libre 3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orme libre 3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7" name="Groupe 37"/>
                              <wpg:cNvGrpSpPr>
                                <a:grpSpLocks noChangeAspect="1"/>
                              </wpg:cNvGrpSpPr>
                              <wpg:grpSpPr>
                                <a:xfrm>
                                  <a:off x="80645" y="4826972"/>
                                  <a:ext cx="1306273" cy="2505863"/>
                                  <a:chOff x="80645" y="4649964"/>
                                  <a:chExt cx="874712" cy="1677988"/>
                                </a:xfrm>
                              </wpg:grpSpPr>
                              <wps:wsp>
                                <wps:cNvPr id="38" name="Forme libre 3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orme libre 3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orme libre 4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orme libre 4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orme libre 4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orme libre 4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orme libre 4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orme libre 4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orme libre 4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orme libre 4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orme libre 4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id="Groupe 20" o:spid="_x0000_s1026" style="position:absolute;left:0;text-align:left;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">
                    <v:rect id="Rectangle 21"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csYA&#10;AADbAAAADwAAAGRycy9kb3ducmV2LnhtbESPQWvCQBSE7wX/w/IEb3VjDlJTVymC0CIi1VDa22v2&#10;NZuafRuyq0n99V1B8DjMzDfMfNnbWpyp9ZVjBZNxAoK4cLriUkF+WD8+gfABWWPtmBT8kYflYvAw&#10;x0y7jt/pvA+liBD2GSowITSZlL4wZNGPXUMcvR/XWgxRtqXULXYRbmuZJslUWqw4LhhsaGWoOO5P&#10;VoH7vczyTbc9fh/MrPj4SsvPt12n1GjYvzyDCNSHe/jWftUK0glcv8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2cs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2" o:spid="_x0000_s1028" type="#_x0000_t15" style="position:absolute;top:16314;width:20764;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gkMEA&#10;AADbAAAADwAAAGRycy9kb3ducmV2LnhtbESPzWrDMBCE74W+g9hALyWR40MITpSQFAK9xk3vi7Wx&#10;TayV0co/7dNXhUKPw8x8w+yPs+vUSEFazwbWqwwUceVty7WB28dluQUlEdli55kMfJHA8fD8tMfC&#10;+omvNJaxVgnCUqCBJsa+0FqqhhzKyvfEybv74DAmGWptA04J7jqdZ9lGO2w5LTTY01tD1aMcnIHr&#10;Wb7DZbseys0w3cYMXz9FBmNeFvNpByrSHP/Df+13ayDP4fdL+gH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PYJDBAAAA2wAAAA8AAAAAAAAAAAAAAAAAmAIAAGRycy9kb3du&#10;cmV2LnhtbFBLBQYAAAAABAAEAPUAAACGAwAAAAA=&#10;" adj="18729" fillcolor="#5b9bd5 [3204]" stroked="f" strokeweight="1pt">
                      <v:textbox inset=",0,14.4pt,0">
                        <w:txbxContent>
                          <w:sdt>
                            <w:sdtPr>
                              <w:rPr>
                                <w:color w:val="FFFFFF" w:themeColor="background1"/>
                                <w:sz w:val="28"/>
                                <w:szCs w:val="28"/>
                              </w:rPr>
                              <w:alias w:val="Date "/>
                              <w:tag w:val=""/>
                              <w:id w:val="-1380310288"/>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1744FF" w:rsidRDefault="001744FF" w:rsidP="00E93D59">
                                <w:pPr>
                                  <w:pStyle w:val="Sansinterligne"/>
                                  <w:jc w:val="center"/>
                                  <w:rPr>
                                    <w:color w:val="FFFFFF" w:themeColor="background1"/>
                                    <w:sz w:val="28"/>
                                    <w:szCs w:val="28"/>
                                  </w:rPr>
                                </w:pPr>
                                <w:r>
                                  <w:rPr>
                                    <w:color w:val="FFFFFF" w:themeColor="background1"/>
                                    <w:sz w:val="28"/>
                                    <w:szCs w:val="28"/>
                                  </w:rPr>
                                  <w:t xml:space="preserve">     </w:t>
                                </w:r>
                              </w:p>
                            </w:sdtContent>
                          </w:sdt>
                        </w:txbxContent>
                      </v:textbox>
                    </v:shape>
                    <v:group id="Groupe 23"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e 24"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Forme libre 25"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ufsIA&#10;AADbAAAADwAAAGRycy9kb3ducmV2LnhtbESPT4vCMBTE74LfIbyFvYimCop0m4qIS/Xov/ujebbd&#10;bV5KE2t3P70RBI/DzPyGSVa9qUVHrassK5hOIhDEudUVFwrOp+/xEoTzyBpry6Tgjxys0uEgwVjb&#10;Ox+oO/pCBAi7GBWU3jexlC4vyaCb2IY4eFfbGvRBtoXULd4D3NRyFkULabDisFBiQ5uS8t/jzSjQ&#10;/6fMdiYrNqPLfntdZ8td9uOU+vzo118gPPX+HX61d1rBbA7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25+wgAAANs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6"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Gk8MA&#10;AADbAAAADwAAAGRycy9kb3ducmV2LnhtbESPQWvCQBSE74L/YXmCN7OpYCipq6RCixcPtf0Br9ln&#10;NjX7NuyuJv57tyB4HGbmG2a9HW0nruRD61jBS5aDIK6dbrlR8PP9sXgFESKyxs4xKbhRgO1mOllj&#10;qd3AX3Q9xkYkCIcSFZgY+1LKUBuyGDLXEyfv5LzFmKRvpPY4JLjt5DLPC2mx5bRgsKedofp8vFgF&#10;F13sPler8fz3O7jKnw7v1d4ZpeazsXoDEWmMz/CjvdcKlgX8f0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Gk8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7"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KvMUA&#10;AADbAAAADwAAAGRycy9kb3ducmV2LnhtbESPQWvCQBSE74L/YXkFb7ppLLakriKCEEuhGIvg7ZF9&#10;TdJm34bdjcZ/3y0IPQ4z8w2zXA+mFRdyvrGs4HGWgCAurW64UvB53E1fQPiArLG1TApu5GG9Go+W&#10;mGl75QNdilCJCGGfoYI6hC6T0pc1GfQz2xFH78s6gyFKV0nt8BrhppVpkiykwYbjQo0dbWsqf4re&#10;KPh4un3jvjeHdH5M9g7fu/ztdFZq8jBsXkEEGsJ/+N7OtYL0G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Yq8xQAAANsAAAAPAAAAAAAAAAAAAAAAAJgCAABkcnMv&#10;ZG93bnJldi54bWxQSwUGAAAAAAQABAD1AAAAi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8"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xb8A&#10;AADbAAAADwAAAGRycy9kb3ducmV2LnhtbERPS4vCMBC+C/sfwgjeNG0Pi3SNIguyHrysD7wOzWxb&#10;bCbdJmrrr3cOgseP771Y9a5RN+pC7dlAOktAERfe1lwaOB420zmoEJEtNp7JwEABVsuP0QJz6+/8&#10;S7d9LJWEcMjRQBVjm2sdioochplviYX7853DKLArte3wLuGu0VmSfGqHNUtDhS19V1Rc9ldn4Fw+&#10;kjb7j2n6cxpk2KO2291gzGTcr79ARerjW/xyb62BTMbKF/k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j/F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9"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dp8MA&#10;AADbAAAADwAAAGRycy9kb3ducmV2LnhtbESPT2sCMRTE74LfITzBm5t1Qatbo4igSHuqSqG3183b&#10;P7h5WZKo22/fFAoeh5n5DbPa9KYVd3K+saxgmqQgiAurG64UXM77yQKED8gaW8uk4Ic8bNbDwQpz&#10;bR/8QfdTqESEsM9RQR1Cl0vpi5oM+sR2xNErrTMYonSV1A4fEW5amaXpXBpsOC7U2NGupuJ6uhkF&#10;VpIr6fOlWWZvZv4evg7l7NsoNR7121cQgfrwDP+3j1pBtoS/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Rdp8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30"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BNb4A&#10;AADbAAAADwAAAGRycy9kb3ducmV2LnhtbERPTWsCMRC9F/wPYQRvNautRVajqCDYY616HjfjJuxm&#10;siSpbv99cyh4fLzv5bp3rbhTiNazgsm4AEFceW25VnD63r/OQcSErLH1TAp+KcJ6NXhZYqn9g7/o&#10;fky1yCEcS1RgUupKKWNlyGEc+444czcfHKYMQy11wEcOd62cFsWHdGg5NxjsaGeoao4/TkEwaduc&#10;ZmH73uwun/urtdezt0qNhv1mASJRn57if/dBK3jL6/OX/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ATW+AAAA2wAAAA8AAAAAAAAAAAAAAAAAmAIAAGRycy9kb3ducmV2&#10;LnhtbFBLBQYAAAAABAAEAPUAAACDAwAAAAA=&#10;" path="m,l33,69r-9,l12,35,,xe" fillcolor="#44546a [3215]" strokecolor="#44546a [3215]" strokeweight="0">
                          <v:path arrowok="t" o:connecttype="custom" o:connectlocs="0,0;52388,109538;38100,109538;19050,55563;0,0" o:connectangles="0,0,0,0,0"/>
                        </v:shape>
                        <v:shape id="Forme libre 31"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dJMEA&#10;AADbAAAADwAAAGRycy9kb3ducmV2LnhtbESP0YrCMBRE3xf8h3CFfVk0dRcWqUbRBa1vYvUDLs21&#10;LSY3JcnW+vdGWNjHYWbOMMv1YI3oyYfWsYLZNANBXDndcq3gct5N5iBCRNZoHJOCBwVYr0ZvS8y1&#10;u/OJ+jLWIkE45KigibHLpQxVQxbD1HXEybs6bzEm6WupPd4T3Br5mWXf0mLLaaHBjn4aqm7lr1Vg&#10;yg+3P3dUH/tD4cxjW1zJF0q9j4fNAkSkIf6H/9oHreBrB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XST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e libre 32"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nNMMA&#10;AADbAAAADwAAAGRycy9kb3ducmV2LnhtbESPT0sDMRTE7wW/Q3gFb222FYusTYt/EDwpVkG8PTav&#10;yermJSRxs/32RhA8DjPzG2a7n9wgRoqp96xgtWxAEHde92wUvL0+LK5ApIyscfBMCk6UYL87m22x&#10;1b7wC42HbESFcGpRgc05tFKmzpLDtPSBuHpHHx3mKqOROmKpcDfIddNspMOe64LFQHeWuq/Dt1Pw&#10;vjElXBb78RnK7ck83x+foh2VOp9PN9cgMk35P/zXftQKLtbw+6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nNM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33"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V18cA&#10;AADbAAAADwAAAGRycy9kb3ducmV2LnhtbESPQWvCQBSE70L/w/IKvUjdGEFK6iqlRSuKEG0RvD2z&#10;zyQ0+zZkV036691CweMwM98wk1lrKnGhxpWWFQwHEQjizOqScwXfX/PnFxDOI2usLJOCjhzMpg+9&#10;CSbaXnlLl53PRYCwS1BB4X2dSOmyggy6ga2Jg3eyjUEfZJNL3eA1wE0l4ygaS4Mlh4UCa3ovKPvZ&#10;nY2CzcofuJ+mx/j3c/Gx6PbxOu1ipZ4e27dXEJ5afw//t5dawWgEf1/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1df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34"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MUA&#10;AADbAAAADwAAAGRycy9kb3ducmV2LnhtbESPQWvCQBSE74X+h+UJvdWNVorEbMQWauupmHqIt0f2&#10;mQ1m38bsVtN/7wpCj8PMfMNky8G24ky9bxwrmIwTEMSV0w3XCnY/H89zED4ga2wdk4I/8rDMHx8y&#10;TLW78JbORahFhLBPUYEJoUul9JUhi37sOuLoHVxvMUTZ11L3eIlw28ppkrxKiw3HBYMdvRuqjsWv&#10;VXBarTf6cz/bfxfzbflmTuV6uimVehoNqwWIQEP4D9/bX1rBywx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5H8xQAAANsAAAAPAAAAAAAAAAAAAAAAAJgCAABkcnMv&#10;ZG93bnJldi54bWxQSwUGAAAAAAQABAD1AAAAigMAAAAA&#10;" path="m,l31,65r-8,l,xe" fillcolor="#44546a [3215]" strokecolor="#44546a [3215]" strokeweight="0">
                          <v:path arrowok="t" o:connecttype="custom" o:connectlocs="0,0;49213,103188;36513,103188;0,0" o:connectangles="0,0,0,0"/>
                        </v:shape>
                        <v:shape id="Forme libre 35"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4tsUA&#10;AADbAAAADwAAAGRycy9kb3ducmV2LnhtbESPQWsCMRSE74X+h/CE3mpWS6uuRqkFwVNBVwVvj81z&#10;d3XzsiapbvvrjVDwOMzMN8xk1ppaXMj5yrKCXjcBQZxbXXGhYJMtXocgfEDWWFsmBb/kYTZ9fppg&#10;qu2VV3RZh0JECPsUFZQhNKmUPi/JoO/ahjh6B+sMhihdIbXDa4SbWvaT5EMarDgulNjQV0n5af1j&#10;FByXf7z/HswX52bE1bw4Ztudy5R66bSfYxCB2vAI/7eXWsHbO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Ti2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Forme libre 36"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lN8UA&#10;AADbAAAADwAAAGRycy9kb3ducmV2LnhtbESPQWvCQBSE70L/w/IK3symFkRSN8EWxCIUrO2lt0f2&#10;mUSzb9Pd1aT+ercgeBxm5htmUQymFWdyvrGs4ClJQRCXVjdcKfj+Wk3mIHxA1thaJgV/5KHIH0YL&#10;zLTt+ZPOu1CJCGGfoYI6hC6T0pc1GfSJ7Yijt7fOYIjSVVI77CPctHKapjNpsOG4UGNHbzWVx93J&#10;KLB9eXp1Py3+Lg9mfdl/9NPNZavU+HFYvoAINIR7+NZ+1wqeZ/D/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uU3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3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o:lock v:ext="edit" aspectratio="t"/>
                        <v:shape id="Forme libre 3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UsMA&#10;AADbAAAADwAAAGRycy9kb3ducmV2LnhtbERPy2rCQBTdC/2H4Rbc6aQWRFJHKQVtF76aVnB5ydwm&#10;aTN30sxER7/eWQguD+c9nQdTiyO1rrKs4GmYgCDOra64UPD9tRhMQDiPrLG2TArO5GA+e+hNMdX2&#10;xJ90zHwhYgi7FBWU3jeplC4vyaAb2oY4cj+2NegjbAupWzzFcFPLUZKMpcGKY0OJDb2VlP9lnVGw&#10;WV8O2/ddt/hdBfPf7Tdhud4GpfqP4fUFhKfg7+Kb+0MreI5j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f+Us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3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lNMQA&#10;AADbAAAADwAAAGRycy9kb3ducmV2LnhtbESP0WrCQBRE3wv+w3IFX0qziaXSRlcRtbRPimk+4JK9&#10;JsHs3ZBdk/j33ULBx2FmzjCrzWga0VPnassKkigGQVxYXXOpIP/5fHkH4TyyxsYyKbiTg8168rTC&#10;VNuBz9RnvhQBwi5FBZX3bSqlKyoy6CLbEgfvYjuDPsiulLrDIcBNI+dxvJAGaw4LFba0q6i4Zjej&#10;IDvyrT28cX7an55H87VIzGWXKDWbjtslCE+jf4T/299awesH/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JTTEAAAA2wAAAA8AAAAAAAAAAAAAAAAAmAIAAGRycy9k&#10;b3ducmV2LnhtbFBLBQYAAAAABAAEAPUAAACJ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4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dwsEA&#10;AADbAAAADwAAAGRycy9kb3ducmV2LnhtbERPy2oCMRTdF/yHcIXuasZaioxGEaHV1WDVhcvr5M4D&#10;JzdhEp2xX28WgsvDec+XvWnEjVpfW1YwHiUgiHOray4VHA8/H1MQPiBrbCyTgjt5WC4Gb3NMte34&#10;j277UIoYwj5FBVUILpXS5xUZ9CPriCNX2NZgiLAtpW6xi+GmkZ9J8i0N1hwbKnS0rii/7K9GQfG7&#10;u5jNqfifnq/dZrLKMjdxmVLvw341AxGoDy/x073VCr7i+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HcLBAAAA2wAAAA8AAAAAAAAAAAAAAAAAmAIAAGRycy9kb3du&#10;cmV2LnhtbFBLBQYAAAAABAAEAPUAAACGAwAAAAA=&#10;" path="m,l16,72r4,49l18,112,,31,,xe" fillcolor="#44546a [3215]" strokecolor="#44546a [3215]" strokeweight="0">
                          <v:fill opacity="13107f"/>
                          <v:stroke opacity="13107f"/>
                          <v:path arrowok="t" o:connecttype="custom" o:connectlocs="0,0;25400,114300;31750,192088;28575,177800;0,49213;0,0" o:connectangles="0,0,0,0,0,0"/>
                        </v:shape>
                        <v:shape id="Forme libre 41"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rjsEA&#10;AADbAAAADwAAAGRycy9kb3ducmV2LnhtbESPT4vCMBTE7wt+h/AEb2tSEZVqFBFcRNiD/+6P5tkU&#10;m5fSZG399mZhYY/DzPyGWW16V4sntaHyrCEbKxDEhTcVlxqul/3nAkSIyAZrz6ThRQE268HHCnPj&#10;Oz7R8xxLkSAcctRgY2xyKUNhyWEY+4Y4eXffOoxJtqU0LXYJ7mo5UWomHVacFiw2tLNUPM4/TgMf&#10;J8FyF5SZfS+mr/nXTWX7m9ajYb9dgojUx//wX/tgNEwz+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Z647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42"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EUMUA&#10;AADbAAAADwAAAGRycy9kb3ducmV2LnhtbESPS2vDMBCE74H+B7GF3hK5pgTjRglNSsHkkuYFzW2x&#10;traJtTKW6se/jwqBHIeZ+YZZrAZTi45aV1lW8DqLQBDnVldcKDgdv6YJCOeRNdaWScFIDlbLp8kC&#10;U2173lN38IUIEHYpKii9b1IpXV6SQTezDXHwfm1r0AfZFlK32Ae4qWUcRXNpsOKwUGJDm5Ly6+HP&#10;KGi+15/95uK21TlOBj+es92l+FHq5Xn4eAfhafCP8L2daQVvMf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ERQ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orme libre 43"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kS8IA&#10;AADbAAAADwAAAGRycy9kb3ducmV2LnhtbESPzarCMBSE94LvEI7gTlP1IlKNIoIguBD/QHfH5tgW&#10;m5OSRO19+5sLgsthZr5hZovGVOJFzpeWFQz6CQjizOqScwWn47o3AeEDssbKMin4JQ+Lebs1w1Tb&#10;N+/pdQi5iBD2KSooQqhTKX1WkEHftzVx9O7WGQxRulxqh+8IN5UcJslYGiw5LhRY06qg7HF4GgXn&#10;7c7Venhd38aj5fEi7VbT/qZUt9MspyACNeEb/rQ3WsHPCP6/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mRL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e libre 44"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MX8QA&#10;AADbAAAADwAAAGRycy9kb3ducmV2LnhtbESPQWvCQBSE74X+h+UVvNWNEkRSVxGrUhQEYy/eHtln&#10;Njb7NmRXTfvru4LgcZj5ZpjJrLO1uFLrK8cKBv0EBHHhdMWlgu/D6n0MwgdkjbVjUvBLHmbT15cJ&#10;ZtrdeE/XPJQilrDPUIEJocmk9IUhi77vGuLonVxrMUTZllK3eIvltpbDJBlJixXHBYMNLQwVP/nF&#10;KkgXm8vfcjfUn3nK+rzemsHuaJTqvXXzDxCBuvAMP+gvHbkU7l/i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TF/EAAAA2wAAAA8AAAAAAAAAAAAAAAAAmAIAAGRycy9k&#10;b3ducmV2LnhtbFBLBQYAAAAABAAEAPUAAACJ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45"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aScIA&#10;AADbAAAADwAAAGRycy9kb3ducmV2LnhtbESPzYrCQBCE7wu+w9CCt3Wi6KrRUcQf8OLBnwdoM20S&#10;zPTEzBjj2zuCsMeiur7qmi0aU4iaKpdbVtDrRiCIE6tzThWcT9vfMQjnkTUWlknBixws5q2fGcba&#10;PvlA9dGnIkDYxagg876MpXRJRgZd15bEwbvayqAPskqlrvAZ4KaQ/Sj6kwZzDg0ZlrTKKLkdHya8&#10;gRs/HozSOy3r4fpxukx2+3yiVKfdLKcgPDX+//ib3mkFgyF8tgQA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pJwgAAANsAAAAPAAAAAAAAAAAAAAAAAJgCAABkcnMvZG93&#10;bnJldi54bWxQSwUGAAAAAAQABAD1AAAAhw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46"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m3sUA&#10;AADbAAAADwAAAGRycy9kb3ducmV2LnhtbESPQWsCMRSE70L/Q3hCL0WzlmJ1NYqUlvZSpBpEb4/k&#10;ubt087Js4rr9902h4HGYmW+Y5bp3teioDZVnBZNxBoLYeFtxoUDv30YzECEiW6w9k4IfCrBe3Q2W&#10;mFt/5S/qdrEQCcIhRwVljE0uZTAlOQxj3xAn7+xbhzHJtpC2xWuCu1o+ZtlUOqw4LZTY0EtJ5nt3&#10;cQro2M0/t6fKPLN+1fpAF/1uHpS6H/abBYhIfbyF/9sfVsHTF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Wbe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Forme libre 47"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f3cIA&#10;AADbAAAADwAAAGRycy9kb3ducmV2LnhtbESPT2sCMRTE74LfITzBW81aipXVKCIt9CL4Fzw+kudm&#10;dfOybFJd/fSmUPA4zMxvmOm8dZW4UhNKzwqGgwwEsfam5ELBfvf9NgYRIrLByjMpuFOA+azbmWJu&#10;/I03dN3GQiQIhxwV2BjrXMqgLTkMA18TJ+/kG4cxyaaQpsFbgrtKvmfZSDosOS1YrGlpSV+2v05B&#10;ac+4Ojx0wIP82nt9Xh8lFUr1e+1iAiJSG1/h//aPUfDxCX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x/d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orme libre 48"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Dh8EA&#10;AADbAAAADwAAAGRycy9kb3ducmV2LnhtbERPz2vCMBS+D/wfwhO8zVSRsnVGUUEo60lX6PWteWvK&#10;mpfQRO3+++Uw2PHj+73dT3YQdxpD71jBapmBIG6d7rlTUH+cn19AhIiscXBMCn4owH43e9piod2D&#10;L3S/xk6kEA4FKjAx+kLK0BqyGJbOEyfuy40WY4JjJ/WIjxRuB7nOslxa7Dk1GPR0MtR+X29WQXU0&#10;r313eV9VR5n7T1815aFulFrMp8MbiEhT/Bf/uUutYJP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g4fBAAAA2wAAAA8AAAAAAAAAAAAAAAAAmAIAAGRycy9kb3du&#10;cmV2LnhtbFBLBQYAAAAABAAEAPUAAACG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fr-FR"/>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4FF" w:rsidRDefault="001744FF">
                                <w:pPr>
                                  <w:pStyle w:val="Sansinterligne"/>
                                  <w:rPr>
                                    <w:color w:val="5B9BD5" w:themeColor="accent1"/>
                                    <w:sz w:val="26"/>
                                    <w:szCs w:val="26"/>
                                  </w:rPr>
                                </w:pPr>
                                <w:sdt>
                                  <w:sdtPr>
                                    <w:rPr>
                                      <w:color w:val="5B9BD5" w:themeColor="accent1"/>
                                      <w:sz w:val="26"/>
                                      <w:szCs w:val="26"/>
                                    </w:rPr>
                                    <w:alias w:val="Auteur"/>
                                    <w:tag w:val=""/>
                                    <w:id w:val="-1424946815"/>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 xml:space="preserve">Valentin </w:t>
                                    </w:r>
                                    <w:proofErr w:type="spellStart"/>
                                    <w:r>
                                      <w:rPr>
                                        <w:color w:val="5B9BD5" w:themeColor="accent1"/>
                                        <w:sz w:val="26"/>
                                        <w:szCs w:val="26"/>
                                      </w:rPr>
                                      <w:t>Bargibant</w:t>
                                    </w:r>
                                    <w:proofErr w:type="spellEnd"/>
                                    <w:r>
                                      <w:rPr>
                                        <w:color w:val="5B9BD5" w:themeColor="accent1"/>
                                        <w:sz w:val="26"/>
                                        <w:szCs w:val="26"/>
                                      </w:rPr>
                                      <w:t xml:space="preserve"> – M1 EDO parcours ESS</w:t>
                                    </w:r>
                                  </w:sdtContent>
                                </w:sdt>
                              </w:p>
                              <w:p w:rsidR="001744FF" w:rsidRDefault="001744FF">
                                <w:pPr>
                                  <w:pStyle w:val="Sansinterligne"/>
                                  <w:rPr>
                                    <w:color w:val="595959" w:themeColor="text1" w:themeTint="A6"/>
                                    <w:sz w:val="20"/>
                                    <w:szCs w:val="20"/>
                                  </w:rPr>
                                </w:pPr>
                                <w:sdt>
                                  <w:sdtPr>
                                    <w:rPr>
                                      <w:caps/>
                                      <w:color w:val="595959" w:themeColor="text1" w:themeTint="A6"/>
                                      <w:sz w:val="20"/>
                                      <w:szCs w:val="20"/>
                                    </w:rPr>
                                    <w:alias w:val="Société"/>
                                    <w:tag w:val=""/>
                                    <w:id w:val="-468205474"/>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Le postesource – centre numérique d’innovation sociale de l’université Paris 8</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9" o:spid="_x0000_s1055" type="#_x0000_t202" style="position:absolute;left:0;text-align:left;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nP/sh3kCAABgBQAADgAAAAAA&#10;AAAAAAAAAAAuAgAAZHJzL2Uyb0RvYy54bWxQSwECLQAUAAYACAAAACEA0UvQbtkAAAAEAQAADwAA&#10;AAAAAAAAAAAAAADTBAAAZHJzL2Rvd25yZXYueG1sUEsFBgAAAAAEAAQA8wAAANkFAAAAAA==&#10;" filled="f" stroked="f" strokeweight=".5pt">
                    <v:textbox style="mso-fit-shape-to-text:t" inset="0,0,0,0">
                      <w:txbxContent>
                        <w:p w:rsidR="001744FF" w:rsidRDefault="001744FF">
                          <w:pPr>
                            <w:pStyle w:val="Sansinterligne"/>
                            <w:rPr>
                              <w:color w:val="5B9BD5" w:themeColor="accent1"/>
                              <w:sz w:val="26"/>
                              <w:szCs w:val="26"/>
                            </w:rPr>
                          </w:pPr>
                          <w:sdt>
                            <w:sdtPr>
                              <w:rPr>
                                <w:color w:val="5B9BD5" w:themeColor="accent1"/>
                                <w:sz w:val="26"/>
                                <w:szCs w:val="26"/>
                              </w:rPr>
                              <w:alias w:val="Auteur"/>
                              <w:tag w:val=""/>
                              <w:id w:val="-1424946815"/>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 xml:space="preserve">Valentin </w:t>
                              </w:r>
                              <w:proofErr w:type="spellStart"/>
                              <w:r>
                                <w:rPr>
                                  <w:color w:val="5B9BD5" w:themeColor="accent1"/>
                                  <w:sz w:val="26"/>
                                  <w:szCs w:val="26"/>
                                </w:rPr>
                                <w:t>Bargibant</w:t>
                              </w:r>
                              <w:proofErr w:type="spellEnd"/>
                              <w:r>
                                <w:rPr>
                                  <w:color w:val="5B9BD5" w:themeColor="accent1"/>
                                  <w:sz w:val="26"/>
                                  <w:szCs w:val="26"/>
                                </w:rPr>
                                <w:t xml:space="preserve"> – M1 EDO parcours ESS</w:t>
                              </w:r>
                            </w:sdtContent>
                          </w:sdt>
                        </w:p>
                        <w:p w:rsidR="001744FF" w:rsidRDefault="001744FF">
                          <w:pPr>
                            <w:pStyle w:val="Sansinterligne"/>
                            <w:rPr>
                              <w:color w:val="595959" w:themeColor="text1" w:themeTint="A6"/>
                              <w:sz w:val="20"/>
                              <w:szCs w:val="20"/>
                            </w:rPr>
                          </w:pPr>
                          <w:sdt>
                            <w:sdtPr>
                              <w:rPr>
                                <w:caps/>
                                <w:color w:val="595959" w:themeColor="text1" w:themeTint="A6"/>
                                <w:sz w:val="20"/>
                                <w:szCs w:val="20"/>
                              </w:rPr>
                              <w:alias w:val="Société"/>
                              <w:tag w:val=""/>
                              <w:id w:val="-468205474"/>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Le postesource – centre numérique d’innovation sociale de l’université Paris 8</w:t>
                              </w:r>
                            </w:sdtContent>
                          </w:sdt>
                        </w:p>
                      </w:txbxContent>
                    </v:textbox>
                    <w10:wrap anchorx="page" anchory="page"/>
                  </v:shape>
                </w:pict>
              </mc:Fallback>
            </mc:AlternateContent>
          </w:r>
        </w:p>
        <w:p w:rsidR="00E93D59" w:rsidRDefault="005D7DB4">
          <w:r>
            <w:rPr>
              <w:noProof/>
              <w:lang w:eastAsia="fr-FR"/>
            </w:rPr>
            <mc:AlternateContent>
              <mc:Choice Requires="wps">
                <w:drawing>
                  <wp:anchor distT="45720" distB="45720" distL="114300" distR="114300" simplePos="0" relativeHeight="251666432" behindDoc="0" locked="0" layoutInCell="1" allowOverlap="1">
                    <wp:simplePos x="0" y="0"/>
                    <wp:positionH relativeFrom="margin">
                      <wp:posOffset>2125640</wp:posOffset>
                    </wp:positionH>
                    <wp:positionV relativeFrom="paragraph">
                      <wp:posOffset>6342985</wp:posOffset>
                    </wp:positionV>
                    <wp:extent cx="2828925" cy="140462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noFill/>
                              <a:miter lim="800000"/>
                              <a:headEnd/>
                              <a:tailEnd/>
                            </a:ln>
                          </wps:spPr>
                          <wps:txbx>
                            <w:txbxContent>
                              <w:p w:rsidR="001744FF" w:rsidRPr="005D7DB4" w:rsidRDefault="001744FF">
                                <w:pPr>
                                  <w:rPr>
                                    <w:rFonts w:asciiTheme="majorHAnsi" w:hAnsiTheme="majorHAnsi" w:cstheme="majorHAnsi"/>
                                    <w:sz w:val="24"/>
                                  </w:rPr>
                                </w:pPr>
                                <w:r w:rsidRPr="005D7DB4">
                                  <w:rPr>
                                    <w:rFonts w:asciiTheme="majorHAnsi" w:hAnsiTheme="majorHAnsi" w:cstheme="majorHAnsi"/>
                                    <w:b/>
                                    <w:sz w:val="24"/>
                                  </w:rPr>
                                  <w:t>Tutrice université :</w:t>
                                </w:r>
                                <w:r w:rsidRPr="005D7DB4">
                                  <w:rPr>
                                    <w:rFonts w:asciiTheme="majorHAnsi" w:hAnsiTheme="majorHAnsi" w:cstheme="majorHAnsi"/>
                                    <w:sz w:val="24"/>
                                  </w:rPr>
                                  <w:t xml:space="preserve"> Carole Brunet</w:t>
                                </w:r>
                              </w:p>
                              <w:p w:rsidR="001744FF" w:rsidRPr="005D7DB4" w:rsidRDefault="001744FF">
                                <w:pPr>
                                  <w:rPr>
                                    <w:rFonts w:asciiTheme="majorHAnsi" w:hAnsiTheme="majorHAnsi" w:cstheme="majorHAnsi"/>
                                    <w:sz w:val="24"/>
                                  </w:rPr>
                                </w:pPr>
                                <w:r w:rsidRPr="005D7DB4">
                                  <w:rPr>
                                    <w:rFonts w:asciiTheme="majorHAnsi" w:hAnsiTheme="majorHAnsi" w:cstheme="majorHAnsi"/>
                                    <w:b/>
                                    <w:sz w:val="24"/>
                                  </w:rPr>
                                  <w:t>Tutrice professionnelle :</w:t>
                                </w:r>
                                <w:r w:rsidRPr="005D7DB4">
                                  <w:rPr>
                                    <w:rFonts w:asciiTheme="majorHAnsi" w:hAnsiTheme="majorHAnsi" w:cstheme="majorHAnsi"/>
                                    <w:sz w:val="24"/>
                                  </w:rPr>
                                  <w:t xml:space="preserve"> Chloé </w:t>
                                </w:r>
                                <w:proofErr w:type="spellStart"/>
                                <w:r w:rsidRPr="005D7DB4">
                                  <w:rPr>
                                    <w:rFonts w:asciiTheme="majorHAnsi" w:hAnsiTheme="majorHAnsi" w:cstheme="majorHAnsi"/>
                                    <w:sz w:val="24"/>
                                  </w:rPr>
                                  <w:t>Lemeunier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56" type="#_x0000_t202" style="position:absolute;margin-left:167.35pt;margin-top:499.45pt;width:222.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" stroked="f">
                    <v:textbox style="mso-fit-shape-to-text:t">
                      <w:txbxContent>
                        <w:p w:rsidR="001744FF" w:rsidRPr="005D7DB4" w:rsidRDefault="001744FF">
                          <w:pPr>
                            <w:rPr>
                              <w:rFonts w:asciiTheme="majorHAnsi" w:hAnsiTheme="majorHAnsi" w:cstheme="majorHAnsi"/>
                              <w:sz w:val="24"/>
                            </w:rPr>
                          </w:pPr>
                          <w:r w:rsidRPr="005D7DB4">
                            <w:rPr>
                              <w:rFonts w:asciiTheme="majorHAnsi" w:hAnsiTheme="majorHAnsi" w:cstheme="majorHAnsi"/>
                              <w:b/>
                              <w:sz w:val="24"/>
                            </w:rPr>
                            <w:t>Tutrice université :</w:t>
                          </w:r>
                          <w:r w:rsidRPr="005D7DB4">
                            <w:rPr>
                              <w:rFonts w:asciiTheme="majorHAnsi" w:hAnsiTheme="majorHAnsi" w:cstheme="majorHAnsi"/>
                              <w:sz w:val="24"/>
                            </w:rPr>
                            <w:t xml:space="preserve"> Carole Brunet</w:t>
                          </w:r>
                        </w:p>
                        <w:p w:rsidR="001744FF" w:rsidRPr="005D7DB4" w:rsidRDefault="001744FF">
                          <w:pPr>
                            <w:rPr>
                              <w:rFonts w:asciiTheme="majorHAnsi" w:hAnsiTheme="majorHAnsi" w:cstheme="majorHAnsi"/>
                              <w:sz w:val="24"/>
                            </w:rPr>
                          </w:pPr>
                          <w:r w:rsidRPr="005D7DB4">
                            <w:rPr>
                              <w:rFonts w:asciiTheme="majorHAnsi" w:hAnsiTheme="majorHAnsi" w:cstheme="majorHAnsi"/>
                              <w:b/>
                              <w:sz w:val="24"/>
                            </w:rPr>
                            <w:t>Tutrice professionnelle :</w:t>
                          </w:r>
                          <w:r w:rsidRPr="005D7DB4">
                            <w:rPr>
                              <w:rFonts w:asciiTheme="majorHAnsi" w:hAnsiTheme="majorHAnsi" w:cstheme="majorHAnsi"/>
                              <w:sz w:val="24"/>
                            </w:rPr>
                            <w:t xml:space="preserve"> Chloé </w:t>
                          </w:r>
                          <w:proofErr w:type="spellStart"/>
                          <w:r w:rsidRPr="005D7DB4">
                            <w:rPr>
                              <w:rFonts w:asciiTheme="majorHAnsi" w:hAnsiTheme="majorHAnsi" w:cstheme="majorHAnsi"/>
                              <w:sz w:val="24"/>
                            </w:rPr>
                            <w:t>Lemeunier</w:t>
                          </w:r>
                          <w:proofErr w:type="spellEnd"/>
                        </w:p>
                      </w:txbxContent>
                    </v:textbox>
                    <w10:wrap type="square" anchorx="margin"/>
                  </v:shape>
                </w:pict>
              </mc:Fallback>
            </mc:AlternateContent>
          </w:r>
          <w:r w:rsidR="00E93D59">
            <w:rPr>
              <w:noProof/>
              <w:lang w:eastAsia="fr-FR"/>
            </w:rPr>
            <mc:AlternateContent>
              <mc:Choice Requires="wps">
                <w:drawing>
                  <wp:anchor distT="0" distB="0" distL="114300" distR="114300" simplePos="0" relativeHeight="251660288" behindDoc="0" locked="0" layoutInCell="1" allowOverlap="1">
                    <wp:simplePos x="0" y="0"/>
                    <wp:positionH relativeFrom="page">
                      <wp:posOffset>2524125</wp:posOffset>
                    </wp:positionH>
                    <wp:positionV relativeFrom="page">
                      <wp:posOffset>2079894</wp:posOffset>
                    </wp:positionV>
                    <wp:extent cx="4042410" cy="1069340"/>
                    <wp:effectExtent l="0" t="0" r="15240" b="15240"/>
                    <wp:wrapNone/>
                    <wp:docPr id="50" name="Zone de texte 50"/>
                    <wp:cNvGraphicFramePr/>
                    <a:graphic xmlns:a="http://schemas.openxmlformats.org/drawingml/2006/main">
                      <a:graphicData uri="http://schemas.microsoft.com/office/word/2010/wordprocessingShape">
                        <wps:wsp>
                          <wps:cNvSpPr txBox="1"/>
                          <wps:spPr>
                            <a:xfrm>
                              <a:off x="0" y="0"/>
                              <a:ext cx="404241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4FF" w:rsidRDefault="001744FF" w:rsidP="00165070">
                                <w:pPr>
                                  <w:pStyle w:val="Sansinterligne"/>
                                  <w:jc w:val="left"/>
                                  <w:rPr>
                                    <w:rFonts w:eastAsiaTheme="majorEastAsia" w:cstheme="majorBidi"/>
                                    <w:color w:val="262626" w:themeColor="text1" w:themeTint="D9"/>
                                    <w:sz w:val="72"/>
                                  </w:rPr>
                                </w:pPr>
                                <w:sdt>
                                  <w:sdtPr>
                                    <w:rPr>
                                      <w:rFonts w:eastAsiaTheme="majorEastAsia" w:cstheme="majorBidi"/>
                                      <w:color w:val="262626" w:themeColor="text1" w:themeTint="D9"/>
                                      <w:sz w:val="72"/>
                                      <w:szCs w:val="72"/>
                                    </w:rPr>
                                    <w:alias w:val="Titre"/>
                                    <w:tag w:val=""/>
                                    <w:id w:val="747701140"/>
                                    <w:dataBinding w:prefixMappings="xmlns:ns0='http://purl.org/dc/elements/1.1/' xmlns:ns1='http://schemas.openxmlformats.org/package/2006/metadata/core-properties' " w:xpath="/ns1:coreProperties[1]/ns0:title[1]" w:storeItemID="{6C3C8BC8-F283-45AE-878A-BAB7291924A1}"/>
                                    <w:text/>
                                  </w:sdtPr>
                                  <w:sdtContent>
                                    <w:r>
                                      <w:rPr>
                                        <w:rFonts w:eastAsiaTheme="majorEastAsia" w:cstheme="majorBidi"/>
                                        <w:color w:val="262626" w:themeColor="text1" w:themeTint="D9"/>
                                        <w:sz w:val="72"/>
                                        <w:szCs w:val="72"/>
                                      </w:rPr>
                                      <w:t>Mémoire de stage</w:t>
                                    </w:r>
                                  </w:sdtContent>
                                </w:sdt>
                              </w:p>
                              <w:p w:rsidR="001744FF" w:rsidRDefault="001744FF">
                                <w:pPr>
                                  <w:spacing w:before="120"/>
                                  <w:rPr>
                                    <w:color w:val="404040" w:themeColor="text1" w:themeTint="BF"/>
                                    <w:sz w:val="36"/>
                                    <w:szCs w:val="36"/>
                                  </w:rPr>
                                </w:pPr>
                                <w:sdt>
                                  <w:sdtPr>
                                    <w:rPr>
                                      <w:color w:val="404040" w:themeColor="text1" w:themeTint="BF"/>
                                      <w:sz w:val="36"/>
                                      <w:szCs w:val="36"/>
                                    </w:rPr>
                                    <w:alias w:val="Sous-titre"/>
                                    <w:tag w:val=""/>
                                    <w:id w:val="2087564613"/>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Les tiers-lieux universitaires: des outils pour la mise en œuvre de la Responsabilité Sociale et Sociétale des Universités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Zone de texte 50" o:spid="_x0000_s1057" type="#_x0000_t202" style="position:absolute;margin-left:198.75pt;margin-top:163.75pt;width:318.3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" filled="f" stroked="f" strokeweight=".5pt">
                    <v:textbox style="mso-fit-shape-to-text:t" inset="0,0,0,0">
                      <w:txbxContent>
                        <w:p w:rsidR="001744FF" w:rsidRDefault="001744FF" w:rsidP="00165070">
                          <w:pPr>
                            <w:pStyle w:val="Sansinterligne"/>
                            <w:jc w:val="left"/>
                            <w:rPr>
                              <w:rFonts w:eastAsiaTheme="majorEastAsia" w:cstheme="majorBidi"/>
                              <w:color w:val="262626" w:themeColor="text1" w:themeTint="D9"/>
                              <w:sz w:val="72"/>
                            </w:rPr>
                          </w:pPr>
                          <w:sdt>
                            <w:sdtPr>
                              <w:rPr>
                                <w:rFonts w:eastAsiaTheme="majorEastAsia" w:cstheme="majorBidi"/>
                                <w:color w:val="262626" w:themeColor="text1" w:themeTint="D9"/>
                                <w:sz w:val="72"/>
                                <w:szCs w:val="72"/>
                              </w:rPr>
                              <w:alias w:val="Titre"/>
                              <w:tag w:val=""/>
                              <w:id w:val="747701140"/>
                              <w:dataBinding w:prefixMappings="xmlns:ns0='http://purl.org/dc/elements/1.1/' xmlns:ns1='http://schemas.openxmlformats.org/package/2006/metadata/core-properties' " w:xpath="/ns1:coreProperties[1]/ns0:title[1]" w:storeItemID="{6C3C8BC8-F283-45AE-878A-BAB7291924A1}"/>
                              <w:text/>
                            </w:sdtPr>
                            <w:sdtContent>
                              <w:r>
                                <w:rPr>
                                  <w:rFonts w:eastAsiaTheme="majorEastAsia" w:cstheme="majorBidi"/>
                                  <w:color w:val="262626" w:themeColor="text1" w:themeTint="D9"/>
                                  <w:sz w:val="72"/>
                                  <w:szCs w:val="72"/>
                                </w:rPr>
                                <w:t>Mémoire de stage</w:t>
                              </w:r>
                            </w:sdtContent>
                          </w:sdt>
                        </w:p>
                        <w:p w:rsidR="001744FF" w:rsidRDefault="001744FF">
                          <w:pPr>
                            <w:spacing w:before="120"/>
                            <w:rPr>
                              <w:color w:val="404040" w:themeColor="text1" w:themeTint="BF"/>
                              <w:sz w:val="36"/>
                              <w:szCs w:val="36"/>
                            </w:rPr>
                          </w:pPr>
                          <w:sdt>
                            <w:sdtPr>
                              <w:rPr>
                                <w:color w:val="404040" w:themeColor="text1" w:themeTint="BF"/>
                                <w:sz w:val="36"/>
                                <w:szCs w:val="36"/>
                              </w:rPr>
                              <w:alias w:val="Sous-titre"/>
                              <w:tag w:val=""/>
                              <w:id w:val="2087564613"/>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Les tiers-lieux universitaires: des outils pour la mise en œuvre de la Responsabilité Sociale et Sociétale des Universités</w:t>
                              </w:r>
                            </w:sdtContent>
                          </w:sdt>
                        </w:p>
                      </w:txbxContent>
                    </v:textbox>
                    <w10:wrap anchorx="page" anchory="page"/>
                  </v:shape>
                </w:pict>
              </mc:Fallback>
            </mc:AlternateContent>
          </w:r>
          <w:r w:rsidR="00E93D59">
            <w:br w:type="page"/>
          </w:r>
        </w:p>
      </w:sdtContent>
    </w:sdt>
    <w:bookmarkStart w:id="0" w:name="_Toc44234484" w:displacedByCustomXml="next"/>
    <w:sdt>
      <w:sdtPr>
        <w:rPr>
          <w:rFonts w:asciiTheme="minorHAnsi" w:eastAsiaTheme="minorHAnsi" w:hAnsiTheme="minorHAnsi" w:cstheme="minorBidi"/>
          <w:b w:val="0"/>
          <w:bCs w:val="0"/>
          <w:color w:val="auto"/>
          <w:kern w:val="0"/>
          <w:sz w:val="22"/>
          <w:szCs w:val="22"/>
          <w:lang w:eastAsia="en-US"/>
        </w:rPr>
        <w:id w:val="-1120689767"/>
        <w:docPartObj>
          <w:docPartGallery w:val="Table of Contents"/>
          <w:docPartUnique/>
        </w:docPartObj>
      </w:sdtPr>
      <w:sdtContent>
        <w:p w:rsidR="00E93D59" w:rsidRPr="00F72C9F" w:rsidRDefault="00674171" w:rsidP="00674171">
          <w:pPr>
            <w:pStyle w:val="Titre1"/>
            <w:numPr>
              <w:ilvl w:val="0"/>
              <w:numId w:val="0"/>
            </w:numPr>
            <w:rPr>
              <w:rStyle w:val="Titre1Car"/>
              <w:rFonts w:eastAsiaTheme="majorEastAsia"/>
              <w:color w:val="auto"/>
            </w:rPr>
          </w:pPr>
          <w:r w:rsidRPr="00F72C9F">
            <w:rPr>
              <w:color w:val="auto"/>
            </w:rPr>
            <w:t>Sommaire</w:t>
          </w:r>
          <w:bookmarkEnd w:id="0"/>
        </w:p>
        <w:p w:rsidR="00E93D59" w:rsidRPr="00E93D59" w:rsidRDefault="00E93D59" w:rsidP="00E93D59">
          <w:pPr>
            <w:rPr>
              <w:lang w:eastAsia="fr-FR"/>
            </w:rPr>
          </w:pPr>
        </w:p>
        <w:p w:rsidR="00AF60A3" w:rsidRDefault="00E93D59">
          <w:pPr>
            <w:pStyle w:val="TM1"/>
            <w:tabs>
              <w:tab w:val="right" w:leader="dot" w:pos="9062"/>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44234484" w:history="1">
            <w:r w:rsidR="00AF60A3" w:rsidRPr="00E1376B">
              <w:rPr>
                <w:rStyle w:val="Lienhypertexte"/>
                <w:noProof/>
              </w:rPr>
              <w:t>Sommaire</w:t>
            </w:r>
            <w:r w:rsidR="00AF60A3">
              <w:rPr>
                <w:noProof/>
                <w:webHidden/>
              </w:rPr>
              <w:tab/>
            </w:r>
            <w:r w:rsidR="00AF60A3">
              <w:rPr>
                <w:noProof/>
                <w:webHidden/>
              </w:rPr>
              <w:fldChar w:fldCharType="begin"/>
            </w:r>
            <w:r w:rsidR="00AF60A3">
              <w:rPr>
                <w:noProof/>
                <w:webHidden/>
              </w:rPr>
              <w:instrText xml:space="preserve"> PAGEREF _Toc44234484 \h </w:instrText>
            </w:r>
            <w:r w:rsidR="00AF60A3">
              <w:rPr>
                <w:noProof/>
                <w:webHidden/>
              </w:rPr>
            </w:r>
            <w:r w:rsidR="00AF60A3">
              <w:rPr>
                <w:noProof/>
                <w:webHidden/>
              </w:rPr>
              <w:fldChar w:fldCharType="separate"/>
            </w:r>
            <w:r w:rsidR="00AF60A3">
              <w:rPr>
                <w:noProof/>
                <w:webHidden/>
              </w:rPr>
              <w:t>1</w:t>
            </w:r>
            <w:r w:rsidR="00AF60A3">
              <w:rPr>
                <w:noProof/>
                <w:webHidden/>
              </w:rPr>
              <w:fldChar w:fldCharType="end"/>
            </w:r>
          </w:hyperlink>
        </w:p>
        <w:p w:rsidR="00AF60A3" w:rsidRDefault="001744FF">
          <w:pPr>
            <w:pStyle w:val="TM1"/>
            <w:tabs>
              <w:tab w:val="right" w:leader="dot" w:pos="9062"/>
            </w:tabs>
            <w:rPr>
              <w:rFonts w:eastAsiaTheme="minorEastAsia"/>
              <w:noProof/>
              <w:lang w:eastAsia="fr-FR"/>
            </w:rPr>
          </w:pPr>
          <w:hyperlink w:anchor="_Toc44234485" w:history="1">
            <w:r w:rsidR="00AF60A3" w:rsidRPr="00E1376B">
              <w:rPr>
                <w:rStyle w:val="Lienhypertexte"/>
                <w:noProof/>
              </w:rPr>
              <w:t>Remerciements</w:t>
            </w:r>
            <w:r w:rsidR="00AF60A3">
              <w:rPr>
                <w:noProof/>
                <w:webHidden/>
              </w:rPr>
              <w:tab/>
            </w:r>
            <w:r w:rsidR="00AF60A3">
              <w:rPr>
                <w:noProof/>
                <w:webHidden/>
              </w:rPr>
              <w:fldChar w:fldCharType="begin"/>
            </w:r>
            <w:r w:rsidR="00AF60A3">
              <w:rPr>
                <w:noProof/>
                <w:webHidden/>
              </w:rPr>
              <w:instrText xml:space="preserve"> PAGEREF _Toc44234485 \h </w:instrText>
            </w:r>
            <w:r w:rsidR="00AF60A3">
              <w:rPr>
                <w:noProof/>
                <w:webHidden/>
              </w:rPr>
            </w:r>
            <w:r w:rsidR="00AF60A3">
              <w:rPr>
                <w:noProof/>
                <w:webHidden/>
              </w:rPr>
              <w:fldChar w:fldCharType="separate"/>
            </w:r>
            <w:r w:rsidR="00AF60A3">
              <w:rPr>
                <w:noProof/>
                <w:webHidden/>
              </w:rPr>
              <w:t>3</w:t>
            </w:r>
            <w:r w:rsidR="00AF60A3">
              <w:rPr>
                <w:noProof/>
                <w:webHidden/>
              </w:rPr>
              <w:fldChar w:fldCharType="end"/>
            </w:r>
          </w:hyperlink>
        </w:p>
        <w:p w:rsidR="00AF60A3" w:rsidRDefault="001744FF">
          <w:pPr>
            <w:pStyle w:val="TM1"/>
            <w:tabs>
              <w:tab w:val="right" w:leader="dot" w:pos="9062"/>
            </w:tabs>
            <w:rPr>
              <w:rFonts w:eastAsiaTheme="minorEastAsia"/>
              <w:noProof/>
              <w:lang w:eastAsia="fr-FR"/>
            </w:rPr>
          </w:pPr>
          <w:hyperlink w:anchor="_Toc44234486" w:history="1">
            <w:r w:rsidR="00AF60A3" w:rsidRPr="00E1376B">
              <w:rPr>
                <w:rStyle w:val="Lienhypertexte"/>
                <w:noProof/>
              </w:rPr>
              <w:t>Introduction</w:t>
            </w:r>
            <w:r w:rsidR="00AF60A3">
              <w:rPr>
                <w:noProof/>
                <w:webHidden/>
              </w:rPr>
              <w:tab/>
            </w:r>
            <w:r w:rsidR="00AF60A3">
              <w:rPr>
                <w:noProof/>
                <w:webHidden/>
              </w:rPr>
              <w:fldChar w:fldCharType="begin"/>
            </w:r>
            <w:r w:rsidR="00AF60A3">
              <w:rPr>
                <w:noProof/>
                <w:webHidden/>
              </w:rPr>
              <w:instrText xml:space="preserve"> PAGEREF _Toc44234486 \h </w:instrText>
            </w:r>
            <w:r w:rsidR="00AF60A3">
              <w:rPr>
                <w:noProof/>
                <w:webHidden/>
              </w:rPr>
            </w:r>
            <w:r w:rsidR="00AF60A3">
              <w:rPr>
                <w:noProof/>
                <w:webHidden/>
              </w:rPr>
              <w:fldChar w:fldCharType="separate"/>
            </w:r>
            <w:r w:rsidR="00AF60A3">
              <w:rPr>
                <w:noProof/>
                <w:webHidden/>
              </w:rPr>
              <w:t>4</w:t>
            </w:r>
            <w:r w:rsidR="00AF60A3">
              <w:rPr>
                <w:noProof/>
                <w:webHidden/>
              </w:rPr>
              <w:fldChar w:fldCharType="end"/>
            </w:r>
          </w:hyperlink>
        </w:p>
        <w:p w:rsidR="00AF60A3" w:rsidRDefault="001744FF">
          <w:pPr>
            <w:pStyle w:val="TM1"/>
            <w:tabs>
              <w:tab w:val="right" w:leader="dot" w:pos="9062"/>
            </w:tabs>
            <w:rPr>
              <w:rFonts w:eastAsiaTheme="minorEastAsia"/>
              <w:noProof/>
              <w:lang w:eastAsia="fr-FR"/>
            </w:rPr>
          </w:pPr>
          <w:hyperlink w:anchor="_Toc44234487" w:history="1">
            <w:r w:rsidR="00AF60A3" w:rsidRPr="00E1376B">
              <w:rPr>
                <w:rStyle w:val="Lienhypertexte"/>
                <w:noProof/>
              </w:rPr>
              <w:t>Tables des sigles et abréviations</w:t>
            </w:r>
            <w:r w:rsidR="00AF60A3">
              <w:rPr>
                <w:noProof/>
                <w:webHidden/>
              </w:rPr>
              <w:tab/>
            </w:r>
            <w:r w:rsidR="00AF60A3">
              <w:rPr>
                <w:noProof/>
                <w:webHidden/>
              </w:rPr>
              <w:fldChar w:fldCharType="begin"/>
            </w:r>
            <w:r w:rsidR="00AF60A3">
              <w:rPr>
                <w:noProof/>
                <w:webHidden/>
              </w:rPr>
              <w:instrText xml:space="preserve"> PAGEREF _Toc44234487 \h </w:instrText>
            </w:r>
            <w:r w:rsidR="00AF60A3">
              <w:rPr>
                <w:noProof/>
                <w:webHidden/>
              </w:rPr>
            </w:r>
            <w:r w:rsidR="00AF60A3">
              <w:rPr>
                <w:noProof/>
                <w:webHidden/>
              </w:rPr>
              <w:fldChar w:fldCharType="separate"/>
            </w:r>
            <w:r w:rsidR="00AF60A3">
              <w:rPr>
                <w:noProof/>
                <w:webHidden/>
              </w:rPr>
              <w:t>8</w:t>
            </w:r>
            <w:r w:rsidR="00AF60A3">
              <w:rPr>
                <w:noProof/>
                <w:webHidden/>
              </w:rPr>
              <w:fldChar w:fldCharType="end"/>
            </w:r>
          </w:hyperlink>
        </w:p>
        <w:p w:rsidR="00AF60A3" w:rsidRDefault="001744FF">
          <w:pPr>
            <w:pStyle w:val="TM1"/>
            <w:tabs>
              <w:tab w:val="left" w:pos="440"/>
              <w:tab w:val="right" w:leader="dot" w:pos="9062"/>
            </w:tabs>
            <w:rPr>
              <w:rFonts w:eastAsiaTheme="minorEastAsia"/>
              <w:noProof/>
              <w:lang w:eastAsia="fr-FR"/>
            </w:rPr>
          </w:pPr>
          <w:hyperlink w:anchor="_Toc44234488" w:history="1">
            <w:r w:rsidR="00AF60A3" w:rsidRPr="00E1376B">
              <w:rPr>
                <w:rStyle w:val="Lienhypertexte"/>
                <w:noProof/>
              </w:rPr>
              <w:t>I.</w:t>
            </w:r>
            <w:r w:rsidR="00AF60A3">
              <w:rPr>
                <w:rFonts w:eastAsiaTheme="minorEastAsia"/>
                <w:noProof/>
                <w:lang w:eastAsia="fr-FR"/>
              </w:rPr>
              <w:tab/>
            </w:r>
            <w:r w:rsidR="00AF60A3" w:rsidRPr="00E1376B">
              <w:rPr>
                <w:rStyle w:val="Lienhypertexte"/>
                <w:noProof/>
              </w:rPr>
              <w:t>Responsabilité Sociale et Sociétale des Université (RSSU)</w:t>
            </w:r>
            <w:r w:rsidR="00AF60A3">
              <w:rPr>
                <w:noProof/>
                <w:webHidden/>
              </w:rPr>
              <w:tab/>
            </w:r>
            <w:r w:rsidR="00AF60A3">
              <w:rPr>
                <w:noProof/>
                <w:webHidden/>
              </w:rPr>
              <w:fldChar w:fldCharType="begin"/>
            </w:r>
            <w:r w:rsidR="00AF60A3">
              <w:rPr>
                <w:noProof/>
                <w:webHidden/>
              </w:rPr>
              <w:instrText xml:space="preserve"> PAGEREF _Toc44234488 \h </w:instrText>
            </w:r>
            <w:r w:rsidR="00AF60A3">
              <w:rPr>
                <w:noProof/>
                <w:webHidden/>
              </w:rPr>
            </w:r>
            <w:r w:rsidR="00AF60A3">
              <w:rPr>
                <w:noProof/>
                <w:webHidden/>
              </w:rPr>
              <w:fldChar w:fldCharType="separate"/>
            </w:r>
            <w:r w:rsidR="00AF60A3">
              <w:rPr>
                <w:noProof/>
                <w:webHidden/>
              </w:rPr>
              <w:t>9</w:t>
            </w:r>
            <w:r w:rsidR="00AF60A3">
              <w:rPr>
                <w:noProof/>
                <w:webHidden/>
              </w:rPr>
              <w:fldChar w:fldCharType="end"/>
            </w:r>
          </w:hyperlink>
        </w:p>
        <w:p w:rsidR="00AF60A3" w:rsidRDefault="001744FF">
          <w:pPr>
            <w:pStyle w:val="TM2"/>
            <w:tabs>
              <w:tab w:val="left" w:pos="660"/>
              <w:tab w:val="right" w:leader="dot" w:pos="9062"/>
            </w:tabs>
            <w:rPr>
              <w:rFonts w:eastAsiaTheme="minorEastAsia"/>
              <w:noProof/>
              <w:lang w:eastAsia="fr-FR"/>
            </w:rPr>
          </w:pPr>
          <w:hyperlink w:anchor="_Toc44234489" w:history="1">
            <w:r w:rsidR="00AF60A3" w:rsidRPr="00E1376B">
              <w:rPr>
                <w:rStyle w:val="Lienhypertexte"/>
                <w:noProof/>
              </w:rPr>
              <w:t>A.</w:t>
            </w:r>
            <w:r w:rsidR="00AF60A3">
              <w:rPr>
                <w:rFonts w:eastAsiaTheme="minorEastAsia"/>
                <w:noProof/>
                <w:lang w:eastAsia="fr-FR"/>
              </w:rPr>
              <w:tab/>
            </w:r>
            <w:r w:rsidR="00AF60A3" w:rsidRPr="00E1376B">
              <w:rPr>
                <w:rStyle w:val="Lienhypertexte"/>
                <w:noProof/>
              </w:rPr>
              <w:t>Une nouvelle configuration au cœur des politiques universitaires</w:t>
            </w:r>
            <w:r w:rsidR="00AF60A3">
              <w:rPr>
                <w:noProof/>
                <w:webHidden/>
              </w:rPr>
              <w:tab/>
            </w:r>
            <w:r w:rsidR="00AF60A3">
              <w:rPr>
                <w:noProof/>
                <w:webHidden/>
              </w:rPr>
              <w:fldChar w:fldCharType="begin"/>
            </w:r>
            <w:r w:rsidR="00AF60A3">
              <w:rPr>
                <w:noProof/>
                <w:webHidden/>
              </w:rPr>
              <w:instrText xml:space="preserve"> PAGEREF _Toc44234489 \h </w:instrText>
            </w:r>
            <w:r w:rsidR="00AF60A3">
              <w:rPr>
                <w:noProof/>
                <w:webHidden/>
              </w:rPr>
            </w:r>
            <w:r w:rsidR="00AF60A3">
              <w:rPr>
                <w:noProof/>
                <w:webHidden/>
              </w:rPr>
              <w:fldChar w:fldCharType="separate"/>
            </w:r>
            <w:r w:rsidR="00AF60A3">
              <w:rPr>
                <w:noProof/>
                <w:webHidden/>
              </w:rPr>
              <w:t>9</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490" w:history="1">
            <w:r w:rsidR="00AF60A3" w:rsidRPr="00E1376B">
              <w:rPr>
                <w:rStyle w:val="Lienhypertexte"/>
                <w:noProof/>
              </w:rPr>
              <w:t>1.</w:t>
            </w:r>
            <w:r w:rsidR="00AF60A3">
              <w:rPr>
                <w:rFonts w:eastAsiaTheme="minorEastAsia"/>
                <w:noProof/>
                <w:lang w:eastAsia="fr-FR"/>
              </w:rPr>
              <w:tab/>
            </w:r>
            <w:r w:rsidR="00AF60A3" w:rsidRPr="00E1376B">
              <w:rPr>
                <w:rStyle w:val="Lienhypertexte"/>
                <w:noProof/>
              </w:rPr>
              <w:t>La connexion des universités et leurs territoires</w:t>
            </w:r>
            <w:r w:rsidR="00AF60A3">
              <w:rPr>
                <w:noProof/>
                <w:webHidden/>
              </w:rPr>
              <w:tab/>
            </w:r>
            <w:r w:rsidR="00AF60A3">
              <w:rPr>
                <w:noProof/>
                <w:webHidden/>
              </w:rPr>
              <w:fldChar w:fldCharType="begin"/>
            </w:r>
            <w:r w:rsidR="00AF60A3">
              <w:rPr>
                <w:noProof/>
                <w:webHidden/>
              </w:rPr>
              <w:instrText xml:space="preserve"> PAGEREF _Toc44234490 \h </w:instrText>
            </w:r>
            <w:r w:rsidR="00AF60A3">
              <w:rPr>
                <w:noProof/>
                <w:webHidden/>
              </w:rPr>
            </w:r>
            <w:r w:rsidR="00AF60A3">
              <w:rPr>
                <w:noProof/>
                <w:webHidden/>
              </w:rPr>
              <w:fldChar w:fldCharType="separate"/>
            </w:r>
            <w:r w:rsidR="00AF60A3">
              <w:rPr>
                <w:noProof/>
                <w:webHidden/>
              </w:rPr>
              <w:t>9</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491" w:history="1">
            <w:r w:rsidR="00AF60A3" w:rsidRPr="00E1376B">
              <w:rPr>
                <w:rStyle w:val="Lienhypertexte"/>
                <w:noProof/>
              </w:rPr>
              <w:t>2.</w:t>
            </w:r>
            <w:r w:rsidR="00AF60A3">
              <w:rPr>
                <w:rFonts w:eastAsiaTheme="minorEastAsia"/>
                <w:noProof/>
                <w:lang w:eastAsia="fr-FR"/>
              </w:rPr>
              <w:tab/>
            </w:r>
            <w:r w:rsidR="00AF60A3" w:rsidRPr="00E1376B">
              <w:rPr>
                <w:rStyle w:val="Lienhypertexte"/>
                <w:noProof/>
              </w:rPr>
              <w:t>Les universités socialement responsable : contexte et définition</w:t>
            </w:r>
            <w:r w:rsidR="00AF60A3">
              <w:rPr>
                <w:noProof/>
                <w:webHidden/>
              </w:rPr>
              <w:tab/>
            </w:r>
            <w:r w:rsidR="00AF60A3">
              <w:rPr>
                <w:noProof/>
                <w:webHidden/>
              </w:rPr>
              <w:fldChar w:fldCharType="begin"/>
            </w:r>
            <w:r w:rsidR="00AF60A3">
              <w:rPr>
                <w:noProof/>
                <w:webHidden/>
              </w:rPr>
              <w:instrText xml:space="preserve"> PAGEREF _Toc44234491 \h </w:instrText>
            </w:r>
            <w:r w:rsidR="00AF60A3">
              <w:rPr>
                <w:noProof/>
                <w:webHidden/>
              </w:rPr>
            </w:r>
            <w:r w:rsidR="00AF60A3">
              <w:rPr>
                <w:noProof/>
                <w:webHidden/>
              </w:rPr>
              <w:fldChar w:fldCharType="separate"/>
            </w:r>
            <w:r w:rsidR="00AF60A3">
              <w:rPr>
                <w:noProof/>
                <w:webHidden/>
              </w:rPr>
              <w:t>11</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492" w:history="1">
            <w:r w:rsidR="00AF60A3" w:rsidRPr="00E1376B">
              <w:rPr>
                <w:rStyle w:val="Lienhypertexte"/>
                <w:noProof/>
              </w:rPr>
              <w:t>3.</w:t>
            </w:r>
            <w:r w:rsidR="00AF60A3">
              <w:rPr>
                <w:rFonts w:eastAsiaTheme="minorEastAsia"/>
                <w:noProof/>
                <w:lang w:eastAsia="fr-FR"/>
              </w:rPr>
              <w:tab/>
            </w:r>
            <w:r w:rsidR="00AF60A3" w:rsidRPr="00E1376B">
              <w:rPr>
                <w:rStyle w:val="Lienhypertexte"/>
                <w:noProof/>
              </w:rPr>
              <w:t>Campus universitaire et coopération territoriale</w:t>
            </w:r>
            <w:r w:rsidR="00AF60A3">
              <w:rPr>
                <w:noProof/>
                <w:webHidden/>
              </w:rPr>
              <w:tab/>
            </w:r>
            <w:r w:rsidR="00AF60A3">
              <w:rPr>
                <w:noProof/>
                <w:webHidden/>
              </w:rPr>
              <w:fldChar w:fldCharType="begin"/>
            </w:r>
            <w:r w:rsidR="00AF60A3">
              <w:rPr>
                <w:noProof/>
                <w:webHidden/>
              </w:rPr>
              <w:instrText xml:space="preserve"> PAGEREF _Toc44234492 \h </w:instrText>
            </w:r>
            <w:r w:rsidR="00AF60A3">
              <w:rPr>
                <w:noProof/>
                <w:webHidden/>
              </w:rPr>
            </w:r>
            <w:r w:rsidR="00AF60A3">
              <w:rPr>
                <w:noProof/>
                <w:webHidden/>
              </w:rPr>
              <w:fldChar w:fldCharType="separate"/>
            </w:r>
            <w:r w:rsidR="00AF60A3">
              <w:rPr>
                <w:noProof/>
                <w:webHidden/>
              </w:rPr>
              <w:t>13</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493" w:history="1">
            <w:r w:rsidR="00AF60A3" w:rsidRPr="00E1376B">
              <w:rPr>
                <w:rStyle w:val="Lienhypertexte"/>
                <w:noProof/>
              </w:rPr>
              <w:t>4.</w:t>
            </w:r>
            <w:r w:rsidR="00AF60A3">
              <w:rPr>
                <w:rFonts w:eastAsiaTheme="minorEastAsia"/>
                <w:noProof/>
                <w:lang w:eastAsia="fr-FR"/>
              </w:rPr>
              <w:tab/>
            </w:r>
            <w:r w:rsidR="00AF60A3" w:rsidRPr="00E1376B">
              <w:rPr>
                <w:rStyle w:val="Lienhypertexte"/>
                <w:noProof/>
                <w:shd w:val="clear" w:color="auto" w:fill="FFFFFF"/>
              </w:rPr>
              <w:t>L’intelligence économique des territoires : les universités en phase avec une dynamique locale</w:t>
            </w:r>
            <w:r w:rsidR="00AF60A3">
              <w:rPr>
                <w:noProof/>
                <w:webHidden/>
              </w:rPr>
              <w:tab/>
            </w:r>
            <w:r w:rsidR="00AF60A3">
              <w:rPr>
                <w:noProof/>
                <w:webHidden/>
              </w:rPr>
              <w:fldChar w:fldCharType="begin"/>
            </w:r>
            <w:r w:rsidR="00AF60A3">
              <w:rPr>
                <w:noProof/>
                <w:webHidden/>
              </w:rPr>
              <w:instrText xml:space="preserve"> PAGEREF _Toc44234493 \h </w:instrText>
            </w:r>
            <w:r w:rsidR="00AF60A3">
              <w:rPr>
                <w:noProof/>
                <w:webHidden/>
              </w:rPr>
            </w:r>
            <w:r w:rsidR="00AF60A3">
              <w:rPr>
                <w:noProof/>
                <w:webHidden/>
              </w:rPr>
              <w:fldChar w:fldCharType="separate"/>
            </w:r>
            <w:r w:rsidR="00AF60A3">
              <w:rPr>
                <w:noProof/>
                <w:webHidden/>
              </w:rPr>
              <w:t>15</w:t>
            </w:r>
            <w:r w:rsidR="00AF60A3">
              <w:rPr>
                <w:noProof/>
                <w:webHidden/>
              </w:rPr>
              <w:fldChar w:fldCharType="end"/>
            </w:r>
          </w:hyperlink>
        </w:p>
        <w:p w:rsidR="00AF60A3" w:rsidRDefault="001744FF">
          <w:pPr>
            <w:pStyle w:val="TM2"/>
            <w:tabs>
              <w:tab w:val="left" w:pos="660"/>
              <w:tab w:val="right" w:leader="dot" w:pos="9062"/>
            </w:tabs>
            <w:rPr>
              <w:rFonts w:eastAsiaTheme="minorEastAsia"/>
              <w:noProof/>
              <w:lang w:eastAsia="fr-FR"/>
            </w:rPr>
          </w:pPr>
          <w:hyperlink w:anchor="_Toc44234494" w:history="1">
            <w:r w:rsidR="00AF60A3" w:rsidRPr="00E1376B">
              <w:rPr>
                <w:rStyle w:val="Lienhypertexte"/>
                <w:noProof/>
              </w:rPr>
              <w:t>B.</w:t>
            </w:r>
            <w:r w:rsidR="00AF60A3">
              <w:rPr>
                <w:rFonts w:eastAsiaTheme="minorEastAsia"/>
                <w:noProof/>
                <w:lang w:eastAsia="fr-FR"/>
              </w:rPr>
              <w:tab/>
            </w:r>
            <w:r w:rsidR="00AF60A3" w:rsidRPr="00E1376B">
              <w:rPr>
                <w:rStyle w:val="Lienhypertexte"/>
                <w:noProof/>
                <w:shd w:val="clear" w:color="auto" w:fill="FFFFFF"/>
              </w:rPr>
              <w:t>Reconfiguration des missions de l’Université</w:t>
            </w:r>
            <w:r w:rsidR="00AF60A3">
              <w:rPr>
                <w:noProof/>
                <w:webHidden/>
              </w:rPr>
              <w:tab/>
            </w:r>
            <w:r w:rsidR="00AF60A3">
              <w:rPr>
                <w:noProof/>
                <w:webHidden/>
              </w:rPr>
              <w:fldChar w:fldCharType="begin"/>
            </w:r>
            <w:r w:rsidR="00AF60A3">
              <w:rPr>
                <w:noProof/>
                <w:webHidden/>
              </w:rPr>
              <w:instrText xml:space="preserve"> PAGEREF _Toc44234494 \h </w:instrText>
            </w:r>
            <w:r w:rsidR="00AF60A3">
              <w:rPr>
                <w:noProof/>
                <w:webHidden/>
              </w:rPr>
            </w:r>
            <w:r w:rsidR="00AF60A3">
              <w:rPr>
                <w:noProof/>
                <w:webHidden/>
              </w:rPr>
              <w:fldChar w:fldCharType="separate"/>
            </w:r>
            <w:r w:rsidR="00AF60A3">
              <w:rPr>
                <w:noProof/>
                <w:webHidden/>
              </w:rPr>
              <w:t>17</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495" w:history="1">
            <w:r w:rsidR="00AF60A3" w:rsidRPr="00E1376B">
              <w:rPr>
                <w:rStyle w:val="Lienhypertexte"/>
                <w:noProof/>
              </w:rPr>
              <w:t>1.</w:t>
            </w:r>
            <w:r w:rsidR="00AF60A3">
              <w:rPr>
                <w:rFonts w:eastAsiaTheme="minorEastAsia"/>
                <w:noProof/>
                <w:lang w:eastAsia="fr-FR"/>
              </w:rPr>
              <w:tab/>
            </w:r>
            <w:r w:rsidR="00AF60A3" w:rsidRPr="00E1376B">
              <w:rPr>
                <w:rStyle w:val="Lienhypertexte"/>
                <w:noProof/>
                <w:shd w:val="clear" w:color="auto" w:fill="FFFFFF"/>
              </w:rPr>
              <w:t>Axe de l’enseignement : les universités comme acteurs de la formation</w:t>
            </w:r>
            <w:r w:rsidR="00AF60A3">
              <w:rPr>
                <w:noProof/>
                <w:webHidden/>
              </w:rPr>
              <w:tab/>
            </w:r>
            <w:r w:rsidR="00AF60A3">
              <w:rPr>
                <w:noProof/>
                <w:webHidden/>
              </w:rPr>
              <w:fldChar w:fldCharType="begin"/>
            </w:r>
            <w:r w:rsidR="00AF60A3">
              <w:rPr>
                <w:noProof/>
                <w:webHidden/>
              </w:rPr>
              <w:instrText xml:space="preserve"> PAGEREF _Toc44234495 \h </w:instrText>
            </w:r>
            <w:r w:rsidR="00AF60A3">
              <w:rPr>
                <w:noProof/>
                <w:webHidden/>
              </w:rPr>
            </w:r>
            <w:r w:rsidR="00AF60A3">
              <w:rPr>
                <w:noProof/>
                <w:webHidden/>
              </w:rPr>
              <w:fldChar w:fldCharType="separate"/>
            </w:r>
            <w:r w:rsidR="00AF60A3">
              <w:rPr>
                <w:noProof/>
                <w:webHidden/>
              </w:rPr>
              <w:t>17</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496" w:history="1">
            <w:r w:rsidR="00AF60A3" w:rsidRPr="00E1376B">
              <w:rPr>
                <w:rStyle w:val="Lienhypertexte"/>
                <w:noProof/>
              </w:rPr>
              <w:t>2.</w:t>
            </w:r>
            <w:r w:rsidR="00AF60A3">
              <w:rPr>
                <w:rFonts w:eastAsiaTheme="minorEastAsia"/>
                <w:noProof/>
                <w:lang w:eastAsia="fr-FR"/>
              </w:rPr>
              <w:tab/>
            </w:r>
            <w:r w:rsidR="00AF60A3" w:rsidRPr="00E1376B">
              <w:rPr>
                <w:rStyle w:val="Lienhypertexte"/>
                <w:noProof/>
              </w:rPr>
              <w:t>Axe de la recherche : l’expertise scientifique pour répondre aux besoins territoriaux</w:t>
            </w:r>
            <w:r w:rsidR="00AF60A3">
              <w:rPr>
                <w:noProof/>
                <w:webHidden/>
              </w:rPr>
              <w:tab/>
            </w:r>
            <w:r w:rsidR="00AF60A3">
              <w:rPr>
                <w:noProof/>
                <w:webHidden/>
              </w:rPr>
              <w:fldChar w:fldCharType="begin"/>
            </w:r>
            <w:r w:rsidR="00AF60A3">
              <w:rPr>
                <w:noProof/>
                <w:webHidden/>
              </w:rPr>
              <w:instrText xml:space="preserve"> PAGEREF _Toc44234496 \h </w:instrText>
            </w:r>
            <w:r w:rsidR="00AF60A3">
              <w:rPr>
                <w:noProof/>
                <w:webHidden/>
              </w:rPr>
            </w:r>
            <w:r w:rsidR="00AF60A3">
              <w:rPr>
                <w:noProof/>
                <w:webHidden/>
              </w:rPr>
              <w:fldChar w:fldCharType="separate"/>
            </w:r>
            <w:r w:rsidR="00AF60A3">
              <w:rPr>
                <w:noProof/>
                <w:webHidden/>
              </w:rPr>
              <w:t>19</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497" w:history="1">
            <w:r w:rsidR="00AF60A3" w:rsidRPr="00E1376B">
              <w:rPr>
                <w:rStyle w:val="Lienhypertexte"/>
                <w:noProof/>
              </w:rPr>
              <w:t>3.</w:t>
            </w:r>
            <w:r w:rsidR="00AF60A3">
              <w:rPr>
                <w:rFonts w:eastAsiaTheme="minorEastAsia"/>
                <w:noProof/>
                <w:lang w:eastAsia="fr-FR"/>
              </w:rPr>
              <w:tab/>
            </w:r>
            <w:r w:rsidR="00AF60A3" w:rsidRPr="00E1376B">
              <w:rPr>
                <w:rStyle w:val="Lienhypertexte"/>
                <w:noProof/>
                <w:shd w:val="clear" w:color="auto" w:fill="FFFFFF"/>
              </w:rPr>
              <w:t>Axe de l’insertion professionnelle : innovation et culture de l’entrepreneuriat</w:t>
            </w:r>
            <w:r w:rsidR="00AF60A3">
              <w:rPr>
                <w:noProof/>
                <w:webHidden/>
              </w:rPr>
              <w:tab/>
            </w:r>
            <w:r w:rsidR="00AF60A3">
              <w:rPr>
                <w:noProof/>
                <w:webHidden/>
              </w:rPr>
              <w:fldChar w:fldCharType="begin"/>
            </w:r>
            <w:r w:rsidR="00AF60A3">
              <w:rPr>
                <w:noProof/>
                <w:webHidden/>
              </w:rPr>
              <w:instrText xml:space="preserve"> PAGEREF _Toc44234497 \h </w:instrText>
            </w:r>
            <w:r w:rsidR="00AF60A3">
              <w:rPr>
                <w:noProof/>
                <w:webHidden/>
              </w:rPr>
            </w:r>
            <w:r w:rsidR="00AF60A3">
              <w:rPr>
                <w:noProof/>
                <w:webHidden/>
              </w:rPr>
              <w:fldChar w:fldCharType="separate"/>
            </w:r>
            <w:r w:rsidR="00AF60A3">
              <w:rPr>
                <w:noProof/>
                <w:webHidden/>
              </w:rPr>
              <w:t>21</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498" w:history="1">
            <w:r w:rsidR="00AF60A3" w:rsidRPr="00E1376B">
              <w:rPr>
                <w:rStyle w:val="Lienhypertexte"/>
                <w:noProof/>
              </w:rPr>
              <w:t>4.</w:t>
            </w:r>
            <w:r w:rsidR="00AF60A3">
              <w:rPr>
                <w:rFonts w:eastAsiaTheme="minorEastAsia"/>
                <w:noProof/>
                <w:lang w:eastAsia="fr-FR"/>
              </w:rPr>
              <w:tab/>
            </w:r>
            <w:r w:rsidR="00AF60A3" w:rsidRPr="00E1376B">
              <w:rPr>
                <w:rStyle w:val="Lienhypertexte"/>
                <w:noProof/>
                <w:shd w:val="clear" w:color="auto" w:fill="FFFFFF"/>
              </w:rPr>
              <w:t>Enseignements, recherche et insertion professionnelle : une stratégie d’impact sur la société</w:t>
            </w:r>
            <w:r w:rsidR="00AF60A3">
              <w:rPr>
                <w:noProof/>
                <w:webHidden/>
              </w:rPr>
              <w:tab/>
            </w:r>
            <w:r w:rsidR="00AF60A3">
              <w:rPr>
                <w:noProof/>
                <w:webHidden/>
              </w:rPr>
              <w:fldChar w:fldCharType="begin"/>
            </w:r>
            <w:r w:rsidR="00AF60A3">
              <w:rPr>
                <w:noProof/>
                <w:webHidden/>
              </w:rPr>
              <w:instrText xml:space="preserve"> PAGEREF _Toc44234498 \h </w:instrText>
            </w:r>
            <w:r w:rsidR="00AF60A3">
              <w:rPr>
                <w:noProof/>
                <w:webHidden/>
              </w:rPr>
            </w:r>
            <w:r w:rsidR="00AF60A3">
              <w:rPr>
                <w:noProof/>
                <w:webHidden/>
              </w:rPr>
              <w:fldChar w:fldCharType="separate"/>
            </w:r>
            <w:r w:rsidR="00AF60A3">
              <w:rPr>
                <w:noProof/>
                <w:webHidden/>
              </w:rPr>
              <w:t>23</w:t>
            </w:r>
            <w:r w:rsidR="00AF60A3">
              <w:rPr>
                <w:noProof/>
                <w:webHidden/>
              </w:rPr>
              <w:fldChar w:fldCharType="end"/>
            </w:r>
          </w:hyperlink>
        </w:p>
        <w:p w:rsidR="00AF60A3" w:rsidRDefault="001744FF">
          <w:pPr>
            <w:pStyle w:val="TM2"/>
            <w:tabs>
              <w:tab w:val="left" w:pos="660"/>
              <w:tab w:val="right" w:leader="dot" w:pos="9062"/>
            </w:tabs>
            <w:rPr>
              <w:rFonts w:eastAsiaTheme="minorEastAsia"/>
              <w:noProof/>
              <w:lang w:eastAsia="fr-FR"/>
            </w:rPr>
          </w:pPr>
          <w:hyperlink w:anchor="_Toc44234499" w:history="1">
            <w:r w:rsidR="00AF60A3" w:rsidRPr="00E1376B">
              <w:rPr>
                <w:rStyle w:val="Lienhypertexte"/>
                <w:noProof/>
              </w:rPr>
              <w:t>C.</w:t>
            </w:r>
            <w:r w:rsidR="00AF60A3">
              <w:rPr>
                <w:rFonts w:eastAsiaTheme="minorEastAsia"/>
                <w:noProof/>
                <w:lang w:eastAsia="fr-FR"/>
              </w:rPr>
              <w:tab/>
            </w:r>
            <w:r w:rsidR="00AF60A3" w:rsidRPr="00E1376B">
              <w:rPr>
                <w:rStyle w:val="Lienhypertexte"/>
                <w:noProof/>
                <w:shd w:val="clear" w:color="auto" w:fill="FFFFFF"/>
              </w:rPr>
              <w:t>Les universités dans la quête de la connaissance constructive</w:t>
            </w:r>
            <w:r w:rsidR="00AF60A3">
              <w:rPr>
                <w:noProof/>
                <w:webHidden/>
              </w:rPr>
              <w:tab/>
            </w:r>
            <w:r w:rsidR="00AF60A3">
              <w:rPr>
                <w:noProof/>
                <w:webHidden/>
              </w:rPr>
              <w:fldChar w:fldCharType="begin"/>
            </w:r>
            <w:r w:rsidR="00AF60A3">
              <w:rPr>
                <w:noProof/>
                <w:webHidden/>
              </w:rPr>
              <w:instrText xml:space="preserve"> PAGEREF _Toc44234499 \h </w:instrText>
            </w:r>
            <w:r w:rsidR="00AF60A3">
              <w:rPr>
                <w:noProof/>
                <w:webHidden/>
              </w:rPr>
            </w:r>
            <w:r w:rsidR="00AF60A3">
              <w:rPr>
                <w:noProof/>
                <w:webHidden/>
              </w:rPr>
              <w:fldChar w:fldCharType="separate"/>
            </w:r>
            <w:r w:rsidR="00AF60A3">
              <w:rPr>
                <w:noProof/>
                <w:webHidden/>
              </w:rPr>
              <w:t>25</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00" w:history="1">
            <w:r w:rsidR="00AF60A3" w:rsidRPr="00E1376B">
              <w:rPr>
                <w:rStyle w:val="Lienhypertexte"/>
                <w:noProof/>
              </w:rPr>
              <w:t>1.</w:t>
            </w:r>
            <w:r w:rsidR="00AF60A3">
              <w:rPr>
                <w:rFonts w:eastAsiaTheme="minorEastAsia"/>
                <w:noProof/>
                <w:lang w:eastAsia="fr-FR"/>
              </w:rPr>
              <w:tab/>
            </w:r>
            <w:r w:rsidR="00AF60A3" w:rsidRPr="00E1376B">
              <w:rPr>
                <w:rStyle w:val="Lienhypertexte"/>
                <w:noProof/>
                <w:shd w:val="clear" w:color="auto" w:fill="FFFFFF"/>
              </w:rPr>
              <w:t>L’avènement de l’économie de la connaissance : la connaissance comme outil à forte valeur ajoutée</w:t>
            </w:r>
            <w:r w:rsidR="00AF60A3">
              <w:rPr>
                <w:noProof/>
                <w:webHidden/>
              </w:rPr>
              <w:tab/>
            </w:r>
            <w:r w:rsidR="00AF60A3">
              <w:rPr>
                <w:noProof/>
                <w:webHidden/>
              </w:rPr>
              <w:fldChar w:fldCharType="begin"/>
            </w:r>
            <w:r w:rsidR="00AF60A3">
              <w:rPr>
                <w:noProof/>
                <w:webHidden/>
              </w:rPr>
              <w:instrText xml:space="preserve"> PAGEREF _Toc44234500 \h </w:instrText>
            </w:r>
            <w:r w:rsidR="00AF60A3">
              <w:rPr>
                <w:noProof/>
                <w:webHidden/>
              </w:rPr>
            </w:r>
            <w:r w:rsidR="00AF60A3">
              <w:rPr>
                <w:noProof/>
                <w:webHidden/>
              </w:rPr>
              <w:fldChar w:fldCharType="separate"/>
            </w:r>
            <w:r w:rsidR="00AF60A3">
              <w:rPr>
                <w:noProof/>
                <w:webHidden/>
              </w:rPr>
              <w:t>26</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01" w:history="1">
            <w:r w:rsidR="00AF60A3" w:rsidRPr="00E1376B">
              <w:rPr>
                <w:rStyle w:val="Lienhypertexte"/>
                <w:noProof/>
              </w:rPr>
              <w:t>2.</w:t>
            </w:r>
            <w:r w:rsidR="00AF60A3">
              <w:rPr>
                <w:rFonts w:eastAsiaTheme="minorEastAsia"/>
                <w:noProof/>
                <w:lang w:eastAsia="fr-FR"/>
              </w:rPr>
              <w:tab/>
            </w:r>
            <w:r w:rsidR="00AF60A3" w:rsidRPr="00E1376B">
              <w:rPr>
                <w:rStyle w:val="Lienhypertexte"/>
                <w:noProof/>
                <w:shd w:val="clear" w:color="auto" w:fill="FFFFFF"/>
              </w:rPr>
              <w:t>Ingénierie de la connaissance : la technologie au service du développement</w:t>
            </w:r>
            <w:r w:rsidR="00AF60A3">
              <w:rPr>
                <w:noProof/>
                <w:webHidden/>
              </w:rPr>
              <w:tab/>
            </w:r>
            <w:r w:rsidR="00AF60A3">
              <w:rPr>
                <w:noProof/>
                <w:webHidden/>
              </w:rPr>
              <w:fldChar w:fldCharType="begin"/>
            </w:r>
            <w:r w:rsidR="00AF60A3">
              <w:rPr>
                <w:noProof/>
                <w:webHidden/>
              </w:rPr>
              <w:instrText xml:space="preserve"> PAGEREF _Toc44234501 \h </w:instrText>
            </w:r>
            <w:r w:rsidR="00AF60A3">
              <w:rPr>
                <w:noProof/>
                <w:webHidden/>
              </w:rPr>
            </w:r>
            <w:r w:rsidR="00AF60A3">
              <w:rPr>
                <w:noProof/>
                <w:webHidden/>
              </w:rPr>
              <w:fldChar w:fldCharType="separate"/>
            </w:r>
            <w:r w:rsidR="00AF60A3">
              <w:rPr>
                <w:noProof/>
                <w:webHidden/>
              </w:rPr>
              <w:t>27</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02" w:history="1">
            <w:r w:rsidR="00AF60A3" w:rsidRPr="00E1376B">
              <w:rPr>
                <w:rStyle w:val="Lienhypertexte"/>
                <w:noProof/>
              </w:rPr>
              <w:t>3.</w:t>
            </w:r>
            <w:r w:rsidR="00AF60A3">
              <w:rPr>
                <w:rFonts w:eastAsiaTheme="minorEastAsia"/>
                <w:noProof/>
                <w:lang w:eastAsia="fr-FR"/>
              </w:rPr>
              <w:tab/>
            </w:r>
            <w:r w:rsidR="00AF60A3" w:rsidRPr="00E1376B">
              <w:rPr>
                <w:rStyle w:val="Lienhypertexte"/>
                <w:noProof/>
              </w:rPr>
              <w:t>La production d’externalité de connaissance par les universités</w:t>
            </w:r>
            <w:r w:rsidR="00AF60A3">
              <w:rPr>
                <w:noProof/>
                <w:webHidden/>
              </w:rPr>
              <w:tab/>
            </w:r>
            <w:r w:rsidR="00AF60A3">
              <w:rPr>
                <w:noProof/>
                <w:webHidden/>
              </w:rPr>
              <w:fldChar w:fldCharType="begin"/>
            </w:r>
            <w:r w:rsidR="00AF60A3">
              <w:rPr>
                <w:noProof/>
                <w:webHidden/>
              </w:rPr>
              <w:instrText xml:space="preserve"> PAGEREF _Toc44234502 \h </w:instrText>
            </w:r>
            <w:r w:rsidR="00AF60A3">
              <w:rPr>
                <w:noProof/>
                <w:webHidden/>
              </w:rPr>
            </w:r>
            <w:r w:rsidR="00AF60A3">
              <w:rPr>
                <w:noProof/>
                <w:webHidden/>
              </w:rPr>
              <w:fldChar w:fldCharType="separate"/>
            </w:r>
            <w:r w:rsidR="00AF60A3">
              <w:rPr>
                <w:noProof/>
                <w:webHidden/>
              </w:rPr>
              <w:t>29</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03" w:history="1">
            <w:r w:rsidR="00AF60A3" w:rsidRPr="00E1376B">
              <w:rPr>
                <w:rStyle w:val="Lienhypertexte"/>
                <w:noProof/>
              </w:rPr>
              <w:t>4.</w:t>
            </w:r>
            <w:r w:rsidR="00AF60A3">
              <w:rPr>
                <w:rFonts w:eastAsiaTheme="minorEastAsia"/>
                <w:noProof/>
                <w:lang w:eastAsia="fr-FR"/>
              </w:rPr>
              <w:tab/>
            </w:r>
            <w:r w:rsidR="00AF60A3" w:rsidRPr="00E1376B">
              <w:rPr>
                <w:rStyle w:val="Lienhypertexte"/>
                <w:noProof/>
              </w:rPr>
              <w:t>De la connaissance à l’intelligence collective</w:t>
            </w:r>
            <w:r w:rsidR="00AF60A3">
              <w:rPr>
                <w:noProof/>
                <w:webHidden/>
              </w:rPr>
              <w:tab/>
            </w:r>
            <w:r w:rsidR="00AF60A3">
              <w:rPr>
                <w:noProof/>
                <w:webHidden/>
              </w:rPr>
              <w:fldChar w:fldCharType="begin"/>
            </w:r>
            <w:r w:rsidR="00AF60A3">
              <w:rPr>
                <w:noProof/>
                <w:webHidden/>
              </w:rPr>
              <w:instrText xml:space="preserve"> PAGEREF _Toc44234503 \h </w:instrText>
            </w:r>
            <w:r w:rsidR="00AF60A3">
              <w:rPr>
                <w:noProof/>
                <w:webHidden/>
              </w:rPr>
            </w:r>
            <w:r w:rsidR="00AF60A3">
              <w:rPr>
                <w:noProof/>
                <w:webHidden/>
              </w:rPr>
              <w:fldChar w:fldCharType="separate"/>
            </w:r>
            <w:r w:rsidR="00AF60A3">
              <w:rPr>
                <w:noProof/>
                <w:webHidden/>
              </w:rPr>
              <w:t>31</w:t>
            </w:r>
            <w:r w:rsidR="00AF60A3">
              <w:rPr>
                <w:noProof/>
                <w:webHidden/>
              </w:rPr>
              <w:fldChar w:fldCharType="end"/>
            </w:r>
          </w:hyperlink>
        </w:p>
        <w:p w:rsidR="00AF60A3" w:rsidRDefault="001744FF">
          <w:pPr>
            <w:pStyle w:val="TM1"/>
            <w:tabs>
              <w:tab w:val="left" w:pos="440"/>
              <w:tab w:val="right" w:leader="dot" w:pos="9062"/>
            </w:tabs>
            <w:rPr>
              <w:rFonts w:eastAsiaTheme="minorEastAsia"/>
              <w:noProof/>
              <w:lang w:eastAsia="fr-FR"/>
            </w:rPr>
          </w:pPr>
          <w:hyperlink w:anchor="_Toc44234504" w:history="1">
            <w:r w:rsidR="00AF60A3" w:rsidRPr="00E1376B">
              <w:rPr>
                <w:rStyle w:val="Lienhypertexte"/>
                <w:noProof/>
              </w:rPr>
              <w:t>II.</w:t>
            </w:r>
            <w:r w:rsidR="00AF60A3">
              <w:rPr>
                <w:rFonts w:eastAsiaTheme="minorEastAsia"/>
                <w:noProof/>
                <w:lang w:eastAsia="fr-FR"/>
              </w:rPr>
              <w:tab/>
            </w:r>
            <w:r w:rsidR="00AF60A3" w:rsidRPr="00E1376B">
              <w:rPr>
                <w:rStyle w:val="Lienhypertexte"/>
                <w:noProof/>
              </w:rPr>
              <w:t>Les tiers lieux universitaires et fabrique de territoire</w:t>
            </w:r>
            <w:r w:rsidR="00AF60A3">
              <w:rPr>
                <w:noProof/>
                <w:webHidden/>
              </w:rPr>
              <w:tab/>
            </w:r>
            <w:r w:rsidR="00AF60A3">
              <w:rPr>
                <w:noProof/>
                <w:webHidden/>
              </w:rPr>
              <w:fldChar w:fldCharType="begin"/>
            </w:r>
            <w:r w:rsidR="00AF60A3">
              <w:rPr>
                <w:noProof/>
                <w:webHidden/>
              </w:rPr>
              <w:instrText xml:space="preserve"> PAGEREF _Toc44234504 \h </w:instrText>
            </w:r>
            <w:r w:rsidR="00AF60A3">
              <w:rPr>
                <w:noProof/>
                <w:webHidden/>
              </w:rPr>
            </w:r>
            <w:r w:rsidR="00AF60A3">
              <w:rPr>
                <w:noProof/>
                <w:webHidden/>
              </w:rPr>
              <w:fldChar w:fldCharType="separate"/>
            </w:r>
            <w:r w:rsidR="00AF60A3">
              <w:rPr>
                <w:noProof/>
                <w:webHidden/>
              </w:rPr>
              <w:t>33</w:t>
            </w:r>
            <w:r w:rsidR="00AF60A3">
              <w:rPr>
                <w:noProof/>
                <w:webHidden/>
              </w:rPr>
              <w:fldChar w:fldCharType="end"/>
            </w:r>
          </w:hyperlink>
        </w:p>
        <w:p w:rsidR="00AF60A3" w:rsidRDefault="001744FF">
          <w:pPr>
            <w:pStyle w:val="TM2"/>
            <w:tabs>
              <w:tab w:val="left" w:pos="660"/>
              <w:tab w:val="right" w:leader="dot" w:pos="9062"/>
            </w:tabs>
            <w:rPr>
              <w:rFonts w:eastAsiaTheme="minorEastAsia"/>
              <w:noProof/>
              <w:lang w:eastAsia="fr-FR"/>
            </w:rPr>
          </w:pPr>
          <w:hyperlink w:anchor="_Toc44234505" w:history="1">
            <w:r w:rsidR="00AF60A3" w:rsidRPr="00E1376B">
              <w:rPr>
                <w:rStyle w:val="Lienhypertexte"/>
                <w:noProof/>
              </w:rPr>
              <w:t>A.</w:t>
            </w:r>
            <w:r w:rsidR="00AF60A3">
              <w:rPr>
                <w:rFonts w:eastAsiaTheme="minorEastAsia"/>
                <w:noProof/>
                <w:lang w:eastAsia="fr-FR"/>
              </w:rPr>
              <w:tab/>
            </w:r>
            <w:r w:rsidR="00AF60A3" w:rsidRPr="00E1376B">
              <w:rPr>
                <w:rStyle w:val="Lienhypertexte"/>
                <w:noProof/>
              </w:rPr>
              <w:t>Le développement des tiers lieux universitaires</w:t>
            </w:r>
            <w:r w:rsidR="00AF60A3">
              <w:rPr>
                <w:noProof/>
                <w:webHidden/>
              </w:rPr>
              <w:tab/>
            </w:r>
            <w:r w:rsidR="00AF60A3">
              <w:rPr>
                <w:noProof/>
                <w:webHidden/>
              </w:rPr>
              <w:fldChar w:fldCharType="begin"/>
            </w:r>
            <w:r w:rsidR="00AF60A3">
              <w:rPr>
                <w:noProof/>
                <w:webHidden/>
              </w:rPr>
              <w:instrText xml:space="preserve"> PAGEREF _Toc44234505 \h </w:instrText>
            </w:r>
            <w:r w:rsidR="00AF60A3">
              <w:rPr>
                <w:noProof/>
                <w:webHidden/>
              </w:rPr>
            </w:r>
            <w:r w:rsidR="00AF60A3">
              <w:rPr>
                <w:noProof/>
                <w:webHidden/>
              </w:rPr>
              <w:fldChar w:fldCharType="separate"/>
            </w:r>
            <w:r w:rsidR="00AF60A3">
              <w:rPr>
                <w:noProof/>
                <w:webHidden/>
              </w:rPr>
              <w:t>33</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06" w:history="1">
            <w:r w:rsidR="00AF60A3" w:rsidRPr="00E1376B">
              <w:rPr>
                <w:rStyle w:val="Lienhypertexte"/>
                <w:noProof/>
              </w:rPr>
              <w:t>1.</w:t>
            </w:r>
            <w:r w:rsidR="00AF60A3">
              <w:rPr>
                <w:rFonts w:eastAsiaTheme="minorEastAsia"/>
                <w:noProof/>
                <w:lang w:eastAsia="fr-FR"/>
              </w:rPr>
              <w:tab/>
            </w:r>
            <w:r w:rsidR="00AF60A3" w:rsidRPr="00E1376B">
              <w:rPr>
                <w:rStyle w:val="Lienhypertexte"/>
                <w:noProof/>
              </w:rPr>
              <w:t>Des fonctions diverses et parfois communes liées aux objectifs des établissements</w:t>
            </w:r>
            <w:r w:rsidR="00AF60A3">
              <w:rPr>
                <w:noProof/>
                <w:webHidden/>
              </w:rPr>
              <w:tab/>
            </w:r>
            <w:r w:rsidR="00AF60A3">
              <w:rPr>
                <w:noProof/>
                <w:webHidden/>
              </w:rPr>
              <w:fldChar w:fldCharType="begin"/>
            </w:r>
            <w:r w:rsidR="00AF60A3">
              <w:rPr>
                <w:noProof/>
                <w:webHidden/>
              </w:rPr>
              <w:instrText xml:space="preserve"> PAGEREF _Toc44234506 \h </w:instrText>
            </w:r>
            <w:r w:rsidR="00AF60A3">
              <w:rPr>
                <w:noProof/>
                <w:webHidden/>
              </w:rPr>
            </w:r>
            <w:r w:rsidR="00AF60A3">
              <w:rPr>
                <w:noProof/>
                <w:webHidden/>
              </w:rPr>
              <w:fldChar w:fldCharType="separate"/>
            </w:r>
            <w:r w:rsidR="00AF60A3">
              <w:rPr>
                <w:noProof/>
                <w:webHidden/>
              </w:rPr>
              <w:t>33</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07" w:history="1">
            <w:r w:rsidR="00AF60A3" w:rsidRPr="00E1376B">
              <w:rPr>
                <w:rStyle w:val="Lienhypertexte"/>
                <w:noProof/>
              </w:rPr>
              <w:t>2.</w:t>
            </w:r>
            <w:r w:rsidR="00AF60A3">
              <w:rPr>
                <w:rFonts w:eastAsiaTheme="minorEastAsia"/>
                <w:noProof/>
                <w:lang w:eastAsia="fr-FR"/>
              </w:rPr>
              <w:tab/>
            </w:r>
            <w:r w:rsidR="00AF60A3" w:rsidRPr="00E1376B">
              <w:rPr>
                <w:rStyle w:val="Lienhypertexte"/>
                <w:noProof/>
              </w:rPr>
              <w:t>Des modèles au service de écoles et universités</w:t>
            </w:r>
            <w:r w:rsidR="00AF60A3">
              <w:rPr>
                <w:noProof/>
                <w:webHidden/>
              </w:rPr>
              <w:tab/>
            </w:r>
            <w:r w:rsidR="00AF60A3">
              <w:rPr>
                <w:noProof/>
                <w:webHidden/>
              </w:rPr>
              <w:fldChar w:fldCharType="begin"/>
            </w:r>
            <w:r w:rsidR="00AF60A3">
              <w:rPr>
                <w:noProof/>
                <w:webHidden/>
              </w:rPr>
              <w:instrText xml:space="preserve"> PAGEREF _Toc44234507 \h </w:instrText>
            </w:r>
            <w:r w:rsidR="00AF60A3">
              <w:rPr>
                <w:noProof/>
                <w:webHidden/>
              </w:rPr>
            </w:r>
            <w:r w:rsidR="00AF60A3">
              <w:rPr>
                <w:noProof/>
                <w:webHidden/>
              </w:rPr>
              <w:fldChar w:fldCharType="separate"/>
            </w:r>
            <w:r w:rsidR="00AF60A3">
              <w:rPr>
                <w:noProof/>
                <w:webHidden/>
              </w:rPr>
              <w:t>35</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08" w:history="1">
            <w:r w:rsidR="00AF60A3" w:rsidRPr="00E1376B">
              <w:rPr>
                <w:rStyle w:val="Lienhypertexte"/>
                <w:noProof/>
              </w:rPr>
              <w:t>3.</w:t>
            </w:r>
            <w:r w:rsidR="00AF60A3">
              <w:rPr>
                <w:rFonts w:eastAsiaTheme="minorEastAsia"/>
                <w:noProof/>
                <w:lang w:eastAsia="fr-FR"/>
              </w:rPr>
              <w:tab/>
            </w:r>
            <w:r w:rsidR="00AF60A3" w:rsidRPr="00E1376B">
              <w:rPr>
                <w:rStyle w:val="Lienhypertexte"/>
                <w:noProof/>
              </w:rPr>
              <w:t>Répartition des tiers-lieux universitaire (Annexe 6)</w:t>
            </w:r>
            <w:r w:rsidR="00AF60A3">
              <w:rPr>
                <w:noProof/>
                <w:webHidden/>
              </w:rPr>
              <w:tab/>
            </w:r>
            <w:r w:rsidR="00AF60A3">
              <w:rPr>
                <w:noProof/>
                <w:webHidden/>
              </w:rPr>
              <w:fldChar w:fldCharType="begin"/>
            </w:r>
            <w:r w:rsidR="00AF60A3">
              <w:rPr>
                <w:noProof/>
                <w:webHidden/>
              </w:rPr>
              <w:instrText xml:space="preserve"> PAGEREF _Toc44234508 \h </w:instrText>
            </w:r>
            <w:r w:rsidR="00AF60A3">
              <w:rPr>
                <w:noProof/>
                <w:webHidden/>
              </w:rPr>
            </w:r>
            <w:r w:rsidR="00AF60A3">
              <w:rPr>
                <w:noProof/>
                <w:webHidden/>
              </w:rPr>
              <w:fldChar w:fldCharType="separate"/>
            </w:r>
            <w:r w:rsidR="00AF60A3">
              <w:rPr>
                <w:noProof/>
                <w:webHidden/>
              </w:rPr>
              <w:t>37</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09" w:history="1">
            <w:r w:rsidR="00AF60A3" w:rsidRPr="00E1376B">
              <w:rPr>
                <w:rStyle w:val="Lienhypertexte"/>
                <w:noProof/>
              </w:rPr>
              <w:t>4.</w:t>
            </w:r>
            <w:r w:rsidR="00AF60A3">
              <w:rPr>
                <w:rFonts w:eastAsiaTheme="minorEastAsia"/>
                <w:noProof/>
                <w:lang w:eastAsia="fr-FR"/>
              </w:rPr>
              <w:tab/>
            </w:r>
            <w:r w:rsidR="00AF60A3" w:rsidRPr="00E1376B">
              <w:rPr>
                <w:rStyle w:val="Lienhypertexte"/>
                <w:noProof/>
              </w:rPr>
              <w:t>Tiers lieux universitaire comme intermédiaire facilitateur</w:t>
            </w:r>
            <w:r w:rsidR="00AF60A3">
              <w:rPr>
                <w:noProof/>
                <w:webHidden/>
              </w:rPr>
              <w:tab/>
            </w:r>
            <w:r w:rsidR="00AF60A3">
              <w:rPr>
                <w:noProof/>
                <w:webHidden/>
              </w:rPr>
              <w:fldChar w:fldCharType="begin"/>
            </w:r>
            <w:r w:rsidR="00AF60A3">
              <w:rPr>
                <w:noProof/>
                <w:webHidden/>
              </w:rPr>
              <w:instrText xml:space="preserve"> PAGEREF _Toc44234509 \h </w:instrText>
            </w:r>
            <w:r w:rsidR="00AF60A3">
              <w:rPr>
                <w:noProof/>
                <w:webHidden/>
              </w:rPr>
            </w:r>
            <w:r w:rsidR="00AF60A3">
              <w:rPr>
                <w:noProof/>
                <w:webHidden/>
              </w:rPr>
              <w:fldChar w:fldCharType="separate"/>
            </w:r>
            <w:r w:rsidR="00AF60A3">
              <w:rPr>
                <w:noProof/>
                <w:webHidden/>
              </w:rPr>
              <w:t>39</w:t>
            </w:r>
            <w:r w:rsidR="00AF60A3">
              <w:rPr>
                <w:noProof/>
                <w:webHidden/>
              </w:rPr>
              <w:fldChar w:fldCharType="end"/>
            </w:r>
          </w:hyperlink>
        </w:p>
        <w:p w:rsidR="00AF60A3" w:rsidRDefault="001744FF">
          <w:pPr>
            <w:pStyle w:val="TM2"/>
            <w:tabs>
              <w:tab w:val="left" w:pos="660"/>
              <w:tab w:val="right" w:leader="dot" w:pos="9062"/>
            </w:tabs>
            <w:rPr>
              <w:rFonts w:eastAsiaTheme="minorEastAsia"/>
              <w:noProof/>
              <w:lang w:eastAsia="fr-FR"/>
            </w:rPr>
          </w:pPr>
          <w:hyperlink w:anchor="_Toc44234510" w:history="1">
            <w:r w:rsidR="00AF60A3" w:rsidRPr="00E1376B">
              <w:rPr>
                <w:rStyle w:val="Lienhypertexte"/>
                <w:noProof/>
              </w:rPr>
              <w:t>B.</w:t>
            </w:r>
            <w:r w:rsidR="00AF60A3">
              <w:rPr>
                <w:rFonts w:eastAsiaTheme="minorEastAsia"/>
                <w:noProof/>
                <w:lang w:eastAsia="fr-FR"/>
              </w:rPr>
              <w:tab/>
            </w:r>
            <w:r w:rsidR="00AF60A3" w:rsidRPr="00E1376B">
              <w:rPr>
                <w:rStyle w:val="Lienhypertexte"/>
                <w:noProof/>
              </w:rPr>
              <w:t>Tiers lieux universitaire et dynamique territoriale</w:t>
            </w:r>
            <w:r w:rsidR="00AF60A3">
              <w:rPr>
                <w:noProof/>
                <w:webHidden/>
              </w:rPr>
              <w:tab/>
            </w:r>
            <w:r w:rsidR="00AF60A3">
              <w:rPr>
                <w:noProof/>
                <w:webHidden/>
              </w:rPr>
              <w:fldChar w:fldCharType="begin"/>
            </w:r>
            <w:r w:rsidR="00AF60A3">
              <w:rPr>
                <w:noProof/>
                <w:webHidden/>
              </w:rPr>
              <w:instrText xml:space="preserve"> PAGEREF _Toc44234510 \h </w:instrText>
            </w:r>
            <w:r w:rsidR="00AF60A3">
              <w:rPr>
                <w:noProof/>
                <w:webHidden/>
              </w:rPr>
            </w:r>
            <w:r w:rsidR="00AF60A3">
              <w:rPr>
                <w:noProof/>
                <w:webHidden/>
              </w:rPr>
              <w:fldChar w:fldCharType="separate"/>
            </w:r>
            <w:r w:rsidR="00AF60A3">
              <w:rPr>
                <w:noProof/>
                <w:webHidden/>
              </w:rPr>
              <w:t>41</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11" w:history="1">
            <w:r w:rsidR="00AF60A3" w:rsidRPr="00E1376B">
              <w:rPr>
                <w:rStyle w:val="Lienhypertexte"/>
                <w:noProof/>
              </w:rPr>
              <w:t>1.</w:t>
            </w:r>
            <w:r w:rsidR="00AF60A3">
              <w:rPr>
                <w:rFonts w:eastAsiaTheme="minorEastAsia"/>
                <w:noProof/>
                <w:lang w:eastAsia="fr-FR"/>
              </w:rPr>
              <w:tab/>
            </w:r>
            <w:r w:rsidR="00AF60A3" w:rsidRPr="00E1376B">
              <w:rPr>
                <w:rStyle w:val="Lienhypertexte"/>
                <w:noProof/>
              </w:rPr>
              <w:t>Université et tiers lieux : une dynamique moderne</w:t>
            </w:r>
            <w:r w:rsidR="00AF60A3">
              <w:rPr>
                <w:noProof/>
                <w:webHidden/>
              </w:rPr>
              <w:tab/>
            </w:r>
            <w:r w:rsidR="00AF60A3">
              <w:rPr>
                <w:noProof/>
                <w:webHidden/>
              </w:rPr>
              <w:fldChar w:fldCharType="begin"/>
            </w:r>
            <w:r w:rsidR="00AF60A3">
              <w:rPr>
                <w:noProof/>
                <w:webHidden/>
              </w:rPr>
              <w:instrText xml:space="preserve"> PAGEREF _Toc44234511 \h </w:instrText>
            </w:r>
            <w:r w:rsidR="00AF60A3">
              <w:rPr>
                <w:noProof/>
                <w:webHidden/>
              </w:rPr>
            </w:r>
            <w:r w:rsidR="00AF60A3">
              <w:rPr>
                <w:noProof/>
                <w:webHidden/>
              </w:rPr>
              <w:fldChar w:fldCharType="separate"/>
            </w:r>
            <w:r w:rsidR="00AF60A3">
              <w:rPr>
                <w:noProof/>
                <w:webHidden/>
              </w:rPr>
              <w:t>41</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12" w:history="1">
            <w:r w:rsidR="00AF60A3" w:rsidRPr="00E1376B">
              <w:rPr>
                <w:rStyle w:val="Lienhypertexte"/>
                <w:noProof/>
              </w:rPr>
              <w:t>2.</w:t>
            </w:r>
            <w:r w:rsidR="00AF60A3">
              <w:rPr>
                <w:rFonts w:eastAsiaTheme="minorEastAsia"/>
                <w:noProof/>
                <w:lang w:eastAsia="fr-FR"/>
              </w:rPr>
              <w:tab/>
            </w:r>
            <w:r w:rsidR="00AF60A3" w:rsidRPr="00E1376B">
              <w:rPr>
                <w:rStyle w:val="Lienhypertexte"/>
                <w:noProof/>
              </w:rPr>
              <w:t>Enjeu de l’animation de tiers lieux universitaires : une relation « Université-Territoire » de nouvel ordre</w:t>
            </w:r>
            <w:r w:rsidR="00AF60A3">
              <w:rPr>
                <w:noProof/>
                <w:webHidden/>
              </w:rPr>
              <w:tab/>
            </w:r>
            <w:r w:rsidR="00AF60A3">
              <w:rPr>
                <w:noProof/>
                <w:webHidden/>
              </w:rPr>
              <w:fldChar w:fldCharType="begin"/>
            </w:r>
            <w:r w:rsidR="00AF60A3">
              <w:rPr>
                <w:noProof/>
                <w:webHidden/>
              </w:rPr>
              <w:instrText xml:space="preserve"> PAGEREF _Toc44234512 \h </w:instrText>
            </w:r>
            <w:r w:rsidR="00AF60A3">
              <w:rPr>
                <w:noProof/>
                <w:webHidden/>
              </w:rPr>
            </w:r>
            <w:r w:rsidR="00AF60A3">
              <w:rPr>
                <w:noProof/>
                <w:webHidden/>
              </w:rPr>
              <w:fldChar w:fldCharType="separate"/>
            </w:r>
            <w:r w:rsidR="00AF60A3">
              <w:rPr>
                <w:noProof/>
                <w:webHidden/>
              </w:rPr>
              <w:t>43</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13" w:history="1">
            <w:r w:rsidR="00AF60A3" w:rsidRPr="00E1376B">
              <w:rPr>
                <w:rStyle w:val="Lienhypertexte"/>
                <w:noProof/>
              </w:rPr>
              <w:t>3.</w:t>
            </w:r>
            <w:r w:rsidR="00AF60A3">
              <w:rPr>
                <w:rFonts w:eastAsiaTheme="minorEastAsia"/>
                <w:noProof/>
                <w:lang w:eastAsia="fr-FR"/>
              </w:rPr>
              <w:tab/>
            </w:r>
            <w:r w:rsidR="00AF60A3" w:rsidRPr="00E1376B">
              <w:rPr>
                <w:rStyle w:val="Lienhypertexte"/>
                <w:noProof/>
              </w:rPr>
              <w:t>Tiers lieux universitaires comme laboratoires de recherche : une aubaine pour les enseignants chercheurs</w:t>
            </w:r>
            <w:r w:rsidR="00AF60A3">
              <w:rPr>
                <w:noProof/>
                <w:webHidden/>
              </w:rPr>
              <w:tab/>
            </w:r>
            <w:r w:rsidR="00AF60A3">
              <w:rPr>
                <w:noProof/>
                <w:webHidden/>
              </w:rPr>
              <w:fldChar w:fldCharType="begin"/>
            </w:r>
            <w:r w:rsidR="00AF60A3">
              <w:rPr>
                <w:noProof/>
                <w:webHidden/>
              </w:rPr>
              <w:instrText xml:space="preserve"> PAGEREF _Toc44234513 \h </w:instrText>
            </w:r>
            <w:r w:rsidR="00AF60A3">
              <w:rPr>
                <w:noProof/>
                <w:webHidden/>
              </w:rPr>
            </w:r>
            <w:r w:rsidR="00AF60A3">
              <w:rPr>
                <w:noProof/>
                <w:webHidden/>
              </w:rPr>
              <w:fldChar w:fldCharType="separate"/>
            </w:r>
            <w:r w:rsidR="00AF60A3">
              <w:rPr>
                <w:noProof/>
                <w:webHidden/>
              </w:rPr>
              <w:t>45</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14" w:history="1">
            <w:r w:rsidR="00AF60A3" w:rsidRPr="00E1376B">
              <w:rPr>
                <w:rStyle w:val="Lienhypertexte"/>
                <w:noProof/>
              </w:rPr>
              <w:t>4.</w:t>
            </w:r>
            <w:r w:rsidR="00AF60A3">
              <w:rPr>
                <w:rFonts w:eastAsiaTheme="minorEastAsia"/>
                <w:noProof/>
                <w:lang w:eastAsia="fr-FR"/>
              </w:rPr>
              <w:tab/>
            </w:r>
            <w:r w:rsidR="00AF60A3" w:rsidRPr="00E1376B">
              <w:rPr>
                <w:rStyle w:val="Lienhypertexte"/>
                <w:noProof/>
              </w:rPr>
              <w:t>Transférer l’idéologie novatrice des tiers lieux sur le territoire</w:t>
            </w:r>
            <w:r w:rsidR="00AF60A3">
              <w:rPr>
                <w:noProof/>
                <w:webHidden/>
              </w:rPr>
              <w:tab/>
            </w:r>
            <w:r w:rsidR="00AF60A3">
              <w:rPr>
                <w:noProof/>
                <w:webHidden/>
              </w:rPr>
              <w:fldChar w:fldCharType="begin"/>
            </w:r>
            <w:r w:rsidR="00AF60A3">
              <w:rPr>
                <w:noProof/>
                <w:webHidden/>
              </w:rPr>
              <w:instrText xml:space="preserve"> PAGEREF _Toc44234514 \h </w:instrText>
            </w:r>
            <w:r w:rsidR="00AF60A3">
              <w:rPr>
                <w:noProof/>
                <w:webHidden/>
              </w:rPr>
            </w:r>
            <w:r w:rsidR="00AF60A3">
              <w:rPr>
                <w:noProof/>
                <w:webHidden/>
              </w:rPr>
              <w:fldChar w:fldCharType="separate"/>
            </w:r>
            <w:r w:rsidR="00AF60A3">
              <w:rPr>
                <w:noProof/>
                <w:webHidden/>
              </w:rPr>
              <w:t>47</w:t>
            </w:r>
            <w:r w:rsidR="00AF60A3">
              <w:rPr>
                <w:noProof/>
                <w:webHidden/>
              </w:rPr>
              <w:fldChar w:fldCharType="end"/>
            </w:r>
          </w:hyperlink>
        </w:p>
        <w:p w:rsidR="00AF60A3" w:rsidRDefault="001744FF">
          <w:pPr>
            <w:pStyle w:val="TM2"/>
            <w:tabs>
              <w:tab w:val="left" w:pos="660"/>
              <w:tab w:val="right" w:leader="dot" w:pos="9062"/>
            </w:tabs>
            <w:rPr>
              <w:rFonts w:eastAsiaTheme="minorEastAsia"/>
              <w:noProof/>
              <w:lang w:eastAsia="fr-FR"/>
            </w:rPr>
          </w:pPr>
          <w:hyperlink w:anchor="_Toc44234515" w:history="1">
            <w:r w:rsidR="00AF60A3" w:rsidRPr="00E1376B">
              <w:rPr>
                <w:rStyle w:val="Lienhypertexte"/>
                <w:noProof/>
              </w:rPr>
              <w:t>C.</w:t>
            </w:r>
            <w:r w:rsidR="00AF60A3">
              <w:rPr>
                <w:rFonts w:eastAsiaTheme="minorEastAsia"/>
                <w:noProof/>
                <w:lang w:eastAsia="fr-FR"/>
              </w:rPr>
              <w:tab/>
            </w:r>
            <w:r w:rsidR="00AF60A3" w:rsidRPr="00E1376B">
              <w:rPr>
                <w:rStyle w:val="Lienhypertexte"/>
                <w:noProof/>
              </w:rPr>
              <w:t>Tiers lieux  et nouvelles pratiques dans l’ESR</w:t>
            </w:r>
            <w:r w:rsidR="00AF60A3">
              <w:rPr>
                <w:noProof/>
                <w:webHidden/>
              </w:rPr>
              <w:tab/>
            </w:r>
            <w:r w:rsidR="00AF60A3">
              <w:rPr>
                <w:noProof/>
                <w:webHidden/>
              </w:rPr>
              <w:fldChar w:fldCharType="begin"/>
            </w:r>
            <w:r w:rsidR="00AF60A3">
              <w:rPr>
                <w:noProof/>
                <w:webHidden/>
              </w:rPr>
              <w:instrText xml:space="preserve"> PAGEREF _Toc44234515 \h </w:instrText>
            </w:r>
            <w:r w:rsidR="00AF60A3">
              <w:rPr>
                <w:noProof/>
                <w:webHidden/>
              </w:rPr>
            </w:r>
            <w:r w:rsidR="00AF60A3">
              <w:rPr>
                <w:noProof/>
                <w:webHidden/>
              </w:rPr>
              <w:fldChar w:fldCharType="separate"/>
            </w:r>
            <w:r w:rsidR="00AF60A3">
              <w:rPr>
                <w:noProof/>
                <w:webHidden/>
              </w:rPr>
              <w:t>49</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16" w:history="1">
            <w:r w:rsidR="00AF60A3" w:rsidRPr="00E1376B">
              <w:rPr>
                <w:rStyle w:val="Lienhypertexte"/>
                <w:noProof/>
              </w:rPr>
              <w:t>1.</w:t>
            </w:r>
            <w:r w:rsidR="00AF60A3">
              <w:rPr>
                <w:rFonts w:eastAsiaTheme="minorEastAsia"/>
                <w:noProof/>
                <w:lang w:eastAsia="fr-FR"/>
              </w:rPr>
              <w:tab/>
            </w:r>
            <w:r w:rsidR="00AF60A3" w:rsidRPr="00E1376B">
              <w:rPr>
                <w:rStyle w:val="Lienhypertexte"/>
                <w:noProof/>
              </w:rPr>
              <w:t>Innovation ouverte</w:t>
            </w:r>
            <w:r w:rsidR="00AF60A3">
              <w:rPr>
                <w:noProof/>
                <w:webHidden/>
              </w:rPr>
              <w:tab/>
            </w:r>
            <w:r w:rsidR="00AF60A3">
              <w:rPr>
                <w:noProof/>
                <w:webHidden/>
              </w:rPr>
              <w:fldChar w:fldCharType="begin"/>
            </w:r>
            <w:r w:rsidR="00AF60A3">
              <w:rPr>
                <w:noProof/>
                <w:webHidden/>
              </w:rPr>
              <w:instrText xml:space="preserve"> PAGEREF _Toc44234516 \h </w:instrText>
            </w:r>
            <w:r w:rsidR="00AF60A3">
              <w:rPr>
                <w:noProof/>
                <w:webHidden/>
              </w:rPr>
            </w:r>
            <w:r w:rsidR="00AF60A3">
              <w:rPr>
                <w:noProof/>
                <w:webHidden/>
              </w:rPr>
              <w:fldChar w:fldCharType="separate"/>
            </w:r>
            <w:r w:rsidR="00AF60A3">
              <w:rPr>
                <w:noProof/>
                <w:webHidden/>
              </w:rPr>
              <w:t>49</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17" w:history="1">
            <w:r w:rsidR="00AF60A3" w:rsidRPr="00E1376B">
              <w:rPr>
                <w:rStyle w:val="Lienhypertexte"/>
                <w:noProof/>
              </w:rPr>
              <w:t>2.</w:t>
            </w:r>
            <w:r w:rsidR="00AF60A3">
              <w:rPr>
                <w:rFonts w:eastAsiaTheme="minorEastAsia"/>
                <w:noProof/>
                <w:lang w:eastAsia="fr-FR"/>
              </w:rPr>
              <w:tab/>
            </w:r>
            <w:r w:rsidR="00AF60A3" w:rsidRPr="00E1376B">
              <w:rPr>
                <w:rStyle w:val="Lienhypertexte"/>
                <w:noProof/>
              </w:rPr>
              <w:t>Valorisation des parcours étudiant : par la pédagogie de projet</w:t>
            </w:r>
            <w:r w:rsidR="00AF60A3">
              <w:rPr>
                <w:noProof/>
                <w:webHidden/>
              </w:rPr>
              <w:tab/>
            </w:r>
            <w:r w:rsidR="00AF60A3">
              <w:rPr>
                <w:noProof/>
                <w:webHidden/>
              </w:rPr>
              <w:fldChar w:fldCharType="begin"/>
            </w:r>
            <w:r w:rsidR="00AF60A3">
              <w:rPr>
                <w:noProof/>
                <w:webHidden/>
              </w:rPr>
              <w:instrText xml:space="preserve"> PAGEREF _Toc44234517 \h </w:instrText>
            </w:r>
            <w:r w:rsidR="00AF60A3">
              <w:rPr>
                <w:noProof/>
                <w:webHidden/>
              </w:rPr>
            </w:r>
            <w:r w:rsidR="00AF60A3">
              <w:rPr>
                <w:noProof/>
                <w:webHidden/>
              </w:rPr>
              <w:fldChar w:fldCharType="separate"/>
            </w:r>
            <w:r w:rsidR="00AF60A3">
              <w:rPr>
                <w:noProof/>
                <w:webHidden/>
              </w:rPr>
              <w:t>51</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18" w:history="1">
            <w:r w:rsidR="00AF60A3" w:rsidRPr="00E1376B">
              <w:rPr>
                <w:rStyle w:val="Lienhypertexte"/>
                <w:noProof/>
              </w:rPr>
              <w:t>3.</w:t>
            </w:r>
            <w:r w:rsidR="00AF60A3">
              <w:rPr>
                <w:rFonts w:eastAsiaTheme="minorEastAsia"/>
                <w:noProof/>
                <w:lang w:eastAsia="fr-FR"/>
              </w:rPr>
              <w:tab/>
            </w:r>
            <w:r w:rsidR="00AF60A3" w:rsidRPr="00E1376B">
              <w:rPr>
                <w:rStyle w:val="Lienhypertexte"/>
                <w:noProof/>
              </w:rPr>
              <w:t>Tiers-lieux et communauté de praxis</w:t>
            </w:r>
            <w:r w:rsidR="00AF60A3">
              <w:rPr>
                <w:noProof/>
                <w:webHidden/>
              </w:rPr>
              <w:tab/>
            </w:r>
            <w:r w:rsidR="00AF60A3">
              <w:rPr>
                <w:noProof/>
                <w:webHidden/>
              </w:rPr>
              <w:fldChar w:fldCharType="begin"/>
            </w:r>
            <w:r w:rsidR="00AF60A3">
              <w:rPr>
                <w:noProof/>
                <w:webHidden/>
              </w:rPr>
              <w:instrText xml:space="preserve"> PAGEREF _Toc44234518 \h </w:instrText>
            </w:r>
            <w:r w:rsidR="00AF60A3">
              <w:rPr>
                <w:noProof/>
                <w:webHidden/>
              </w:rPr>
            </w:r>
            <w:r w:rsidR="00AF60A3">
              <w:rPr>
                <w:noProof/>
                <w:webHidden/>
              </w:rPr>
              <w:fldChar w:fldCharType="separate"/>
            </w:r>
            <w:r w:rsidR="00AF60A3">
              <w:rPr>
                <w:noProof/>
                <w:webHidden/>
              </w:rPr>
              <w:t>53</w:t>
            </w:r>
            <w:r w:rsidR="00AF60A3">
              <w:rPr>
                <w:noProof/>
                <w:webHidden/>
              </w:rPr>
              <w:fldChar w:fldCharType="end"/>
            </w:r>
          </w:hyperlink>
        </w:p>
        <w:p w:rsidR="00AF60A3" w:rsidRDefault="001744FF">
          <w:pPr>
            <w:pStyle w:val="TM3"/>
            <w:tabs>
              <w:tab w:val="left" w:pos="880"/>
              <w:tab w:val="right" w:leader="dot" w:pos="9062"/>
            </w:tabs>
            <w:rPr>
              <w:rFonts w:eastAsiaTheme="minorEastAsia"/>
              <w:noProof/>
              <w:lang w:eastAsia="fr-FR"/>
            </w:rPr>
          </w:pPr>
          <w:hyperlink w:anchor="_Toc44234519" w:history="1">
            <w:r w:rsidR="00AF60A3" w:rsidRPr="00E1376B">
              <w:rPr>
                <w:rStyle w:val="Lienhypertexte"/>
                <w:noProof/>
              </w:rPr>
              <w:t>4.</w:t>
            </w:r>
            <w:r w:rsidR="00AF60A3">
              <w:rPr>
                <w:rFonts w:eastAsiaTheme="minorEastAsia"/>
                <w:noProof/>
                <w:lang w:eastAsia="fr-FR"/>
              </w:rPr>
              <w:tab/>
            </w:r>
            <w:r w:rsidR="00AF60A3" w:rsidRPr="00E1376B">
              <w:rPr>
                <w:rStyle w:val="Lienhypertexte"/>
                <w:noProof/>
              </w:rPr>
              <w:t>Les tiers lieux et le numérique : source d’inspiration pour des transformations pédagogiques</w:t>
            </w:r>
            <w:r w:rsidR="00AF60A3">
              <w:rPr>
                <w:noProof/>
                <w:webHidden/>
              </w:rPr>
              <w:tab/>
            </w:r>
            <w:r w:rsidR="00AF60A3">
              <w:rPr>
                <w:noProof/>
                <w:webHidden/>
              </w:rPr>
              <w:fldChar w:fldCharType="begin"/>
            </w:r>
            <w:r w:rsidR="00AF60A3">
              <w:rPr>
                <w:noProof/>
                <w:webHidden/>
              </w:rPr>
              <w:instrText xml:space="preserve"> PAGEREF _Toc44234519 \h </w:instrText>
            </w:r>
            <w:r w:rsidR="00AF60A3">
              <w:rPr>
                <w:noProof/>
                <w:webHidden/>
              </w:rPr>
            </w:r>
            <w:r w:rsidR="00AF60A3">
              <w:rPr>
                <w:noProof/>
                <w:webHidden/>
              </w:rPr>
              <w:fldChar w:fldCharType="separate"/>
            </w:r>
            <w:r w:rsidR="00AF60A3">
              <w:rPr>
                <w:noProof/>
                <w:webHidden/>
              </w:rPr>
              <w:t>55</w:t>
            </w:r>
            <w:r w:rsidR="00AF60A3">
              <w:rPr>
                <w:noProof/>
                <w:webHidden/>
              </w:rPr>
              <w:fldChar w:fldCharType="end"/>
            </w:r>
          </w:hyperlink>
        </w:p>
        <w:p w:rsidR="00AF60A3" w:rsidRDefault="001744FF">
          <w:pPr>
            <w:pStyle w:val="TM1"/>
            <w:tabs>
              <w:tab w:val="right" w:leader="dot" w:pos="9062"/>
            </w:tabs>
            <w:rPr>
              <w:rFonts w:eastAsiaTheme="minorEastAsia"/>
              <w:noProof/>
              <w:lang w:eastAsia="fr-FR"/>
            </w:rPr>
          </w:pPr>
          <w:hyperlink w:anchor="_Toc44234520" w:history="1">
            <w:r w:rsidR="00AF60A3" w:rsidRPr="00E1376B">
              <w:rPr>
                <w:rStyle w:val="Lienhypertexte"/>
                <w:noProof/>
              </w:rPr>
              <w:t>Conclusion</w:t>
            </w:r>
            <w:r w:rsidR="00AF60A3">
              <w:rPr>
                <w:noProof/>
                <w:webHidden/>
              </w:rPr>
              <w:tab/>
            </w:r>
            <w:r w:rsidR="00AF60A3">
              <w:rPr>
                <w:noProof/>
                <w:webHidden/>
              </w:rPr>
              <w:fldChar w:fldCharType="begin"/>
            </w:r>
            <w:r w:rsidR="00AF60A3">
              <w:rPr>
                <w:noProof/>
                <w:webHidden/>
              </w:rPr>
              <w:instrText xml:space="preserve"> PAGEREF _Toc44234520 \h </w:instrText>
            </w:r>
            <w:r w:rsidR="00AF60A3">
              <w:rPr>
                <w:noProof/>
                <w:webHidden/>
              </w:rPr>
            </w:r>
            <w:r w:rsidR="00AF60A3">
              <w:rPr>
                <w:noProof/>
                <w:webHidden/>
              </w:rPr>
              <w:fldChar w:fldCharType="separate"/>
            </w:r>
            <w:r w:rsidR="00AF60A3">
              <w:rPr>
                <w:noProof/>
                <w:webHidden/>
              </w:rPr>
              <w:t>58</w:t>
            </w:r>
            <w:r w:rsidR="00AF60A3">
              <w:rPr>
                <w:noProof/>
                <w:webHidden/>
              </w:rPr>
              <w:fldChar w:fldCharType="end"/>
            </w:r>
          </w:hyperlink>
        </w:p>
        <w:p w:rsidR="00AF60A3" w:rsidRDefault="001744FF">
          <w:pPr>
            <w:pStyle w:val="TM1"/>
            <w:tabs>
              <w:tab w:val="right" w:leader="dot" w:pos="9062"/>
            </w:tabs>
            <w:rPr>
              <w:rFonts w:eastAsiaTheme="minorEastAsia"/>
              <w:noProof/>
              <w:lang w:eastAsia="fr-FR"/>
            </w:rPr>
          </w:pPr>
          <w:hyperlink w:anchor="_Toc44234521" w:history="1">
            <w:r w:rsidR="00AF60A3" w:rsidRPr="00E1376B">
              <w:rPr>
                <w:rStyle w:val="Lienhypertexte"/>
                <w:noProof/>
              </w:rPr>
              <w:t>Bibliographie</w:t>
            </w:r>
            <w:r w:rsidR="00AF60A3">
              <w:rPr>
                <w:noProof/>
                <w:webHidden/>
              </w:rPr>
              <w:tab/>
            </w:r>
            <w:r w:rsidR="00AF60A3">
              <w:rPr>
                <w:noProof/>
                <w:webHidden/>
              </w:rPr>
              <w:fldChar w:fldCharType="begin"/>
            </w:r>
            <w:r w:rsidR="00AF60A3">
              <w:rPr>
                <w:noProof/>
                <w:webHidden/>
              </w:rPr>
              <w:instrText xml:space="preserve"> PAGEREF _Toc44234521 \h </w:instrText>
            </w:r>
            <w:r w:rsidR="00AF60A3">
              <w:rPr>
                <w:noProof/>
                <w:webHidden/>
              </w:rPr>
            </w:r>
            <w:r w:rsidR="00AF60A3">
              <w:rPr>
                <w:noProof/>
                <w:webHidden/>
              </w:rPr>
              <w:fldChar w:fldCharType="separate"/>
            </w:r>
            <w:r w:rsidR="00AF60A3">
              <w:rPr>
                <w:noProof/>
                <w:webHidden/>
              </w:rPr>
              <w:t>60</w:t>
            </w:r>
            <w:r w:rsidR="00AF60A3">
              <w:rPr>
                <w:noProof/>
                <w:webHidden/>
              </w:rPr>
              <w:fldChar w:fldCharType="end"/>
            </w:r>
          </w:hyperlink>
        </w:p>
        <w:p w:rsidR="00AF60A3" w:rsidRDefault="001744FF">
          <w:pPr>
            <w:pStyle w:val="TM1"/>
            <w:tabs>
              <w:tab w:val="right" w:leader="dot" w:pos="9062"/>
            </w:tabs>
            <w:rPr>
              <w:rFonts w:eastAsiaTheme="minorEastAsia"/>
              <w:noProof/>
              <w:lang w:eastAsia="fr-FR"/>
            </w:rPr>
          </w:pPr>
          <w:hyperlink w:anchor="_Toc44234522" w:history="1">
            <w:r w:rsidR="00AF60A3" w:rsidRPr="00E1376B">
              <w:rPr>
                <w:rStyle w:val="Lienhypertexte"/>
                <w:noProof/>
              </w:rPr>
              <w:t>Annexe</w:t>
            </w:r>
            <w:r w:rsidR="00AF60A3">
              <w:rPr>
                <w:noProof/>
                <w:webHidden/>
              </w:rPr>
              <w:tab/>
            </w:r>
            <w:r w:rsidR="00AF60A3">
              <w:rPr>
                <w:noProof/>
                <w:webHidden/>
              </w:rPr>
              <w:fldChar w:fldCharType="begin"/>
            </w:r>
            <w:r w:rsidR="00AF60A3">
              <w:rPr>
                <w:noProof/>
                <w:webHidden/>
              </w:rPr>
              <w:instrText xml:space="preserve"> PAGEREF _Toc44234522 \h </w:instrText>
            </w:r>
            <w:r w:rsidR="00AF60A3">
              <w:rPr>
                <w:noProof/>
                <w:webHidden/>
              </w:rPr>
            </w:r>
            <w:r w:rsidR="00AF60A3">
              <w:rPr>
                <w:noProof/>
                <w:webHidden/>
              </w:rPr>
              <w:fldChar w:fldCharType="separate"/>
            </w:r>
            <w:r w:rsidR="00AF60A3">
              <w:rPr>
                <w:noProof/>
                <w:webHidden/>
              </w:rPr>
              <w:t>63</w:t>
            </w:r>
            <w:r w:rsidR="00AF60A3">
              <w:rPr>
                <w:noProof/>
                <w:webHidden/>
              </w:rPr>
              <w:fldChar w:fldCharType="end"/>
            </w:r>
          </w:hyperlink>
        </w:p>
        <w:p w:rsidR="00AF60A3" w:rsidRDefault="001744FF">
          <w:pPr>
            <w:pStyle w:val="TM2"/>
            <w:tabs>
              <w:tab w:val="right" w:leader="dot" w:pos="9062"/>
            </w:tabs>
            <w:rPr>
              <w:rFonts w:eastAsiaTheme="minorEastAsia"/>
              <w:noProof/>
              <w:lang w:eastAsia="fr-FR"/>
            </w:rPr>
          </w:pPr>
          <w:hyperlink w:anchor="_Toc44234523" w:history="1">
            <w:r w:rsidR="00AF60A3" w:rsidRPr="00E1376B">
              <w:rPr>
                <w:rStyle w:val="Lienhypertexte"/>
                <w:b/>
                <w:noProof/>
              </w:rPr>
              <w:t>Annexe 1 : Les territoires intelligents</w:t>
            </w:r>
            <w:r w:rsidR="00AF60A3">
              <w:rPr>
                <w:noProof/>
                <w:webHidden/>
              </w:rPr>
              <w:tab/>
            </w:r>
            <w:r w:rsidR="00AF60A3">
              <w:rPr>
                <w:noProof/>
                <w:webHidden/>
              </w:rPr>
              <w:fldChar w:fldCharType="begin"/>
            </w:r>
            <w:r w:rsidR="00AF60A3">
              <w:rPr>
                <w:noProof/>
                <w:webHidden/>
              </w:rPr>
              <w:instrText xml:space="preserve"> PAGEREF _Toc44234523 \h </w:instrText>
            </w:r>
            <w:r w:rsidR="00AF60A3">
              <w:rPr>
                <w:noProof/>
                <w:webHidden/>
              </w:rPr>
            </w:r>
            <w:r w:rsidR="00AF60A3">
              <w:rPr>
                <w:noProof/>
                <w:webHidden/>
              </w:rPr>
              <w:fldChar w:fldCharType="separate"/>
            </w:r>
            <w:r w:rsidR="00AF60A3">
              <w:rPr>
                <w:noProof/>
                <w:webHidden/>
              </w:rPr>
              <w:t>63</w:t>
            </w:r>
            <w:r w:rsidR="00AF60A3">
              <w:rPr>
                <w:noProof/>
                <w:webHidden/>
              </w:rPr>
              <w:fldChar w:fldCharType="end"/>
            </w:r>
          </w:hyperlink>
        </w:p>
        <w:p w:rsidR="00AF60A3" w:rsidRDefault="001744FF">
          <w:pPr>
            <w:pStyle w:val="TM2"/>
            <w:tabs>
              <w:tab w:val="right" w:leader="dot" w:pos="9062"/>
            </w:tabs>
            <w:rPr>
              <w:rFonts w:eastAsiaTheme="minorEastAsia"/>
              <w:noProof/>
              <w:lang w:eastAsia="fr-FR"/>
            </w:rPr>
          </w:pPr>
          <w:hyperlink w:anchor="_Toc44234524" w:history="1">
            <w:r w:rsidR="00AF60A3" w:rsidRPr="00E1376B">
              <w:rPr>
                <w:rStyle w:val="Lienhypertexte"/>
                <w:b/>
                <w:noProof/>
              </w:rPr>
              <w:t>Annexe 2 : Marketing Territorial</w:t>
            </w:r>
            <w:r w:rsidR="00AF60A3">
              <w:rPr>
                <w:noProof/>
                <w:webHidden/>
              </w:rPr>
              <w:tab/>
            </w:r>
            <w:r w:rsidR="00AF60A3">
              <w:rPr>
                <w:noProof/>
                <w:webHidden/>
              </w:rPr>
              <w:fldChar w:fldCharType="begin"/>
            </w:r>
            <w:r w:rsidR="00AF60A3">
              <w:rPr>
                <w:noProof/>
                <w:webHidden/>
              </w:rPr>
              <w:instrText xml:space="preserve"> PAGEREF _Toc44234524 \h </w:instrText>
            </w:r>
            <w:r w:rsidR="00AF60A3">
              <w:rPr>
                <w:noProof/>
                <w:webHidden/>
              </w:rPr>
            </w:r>
            <w:r w:rsidR="00AF60A3">
              <w:rPr>
                <w:noProof/>
                <w:webHidden/>
              </w:rPr>
              <w:fldChar w:fldCharType="separate"/>
            </w:r>
            <w:r w:rsidR="00AF60A3">
              <w:rPr>
                <w:noProof/>
                <w:webHidden/>
              </w:rPr>
              <w:t>64</w:t>
            </w:r>
            <w:r w:rsidR="00AF60A3">
              <w:rPr>
                <w:noProof/>
                <w:webHidden/>
              </w:rPr>
              <w:fldChar w:fldCharType="end"/>
            </w:r>
          </w:hyperlink>
        </w:p>
        <w:p w:rsidR="00AF60A3" w:rsidRDefault="001744FF">
          <w:pPr>
            <w:pStyle w:val="TM1"/>
            <w:tabs>
              <w:tab w:val="right" w:leader="dot" w:pos="9062"/>
            </w:tabs>
            <w:rPr>
              <w:rFonts w:eastAsiaTheme="minorEastAsia"/>
              <w:noProof/>
              <w:lang w:eastAsia="fr-FR"/>
            </w:rPr>
          </w:pPr>
          <w:hyperlink w:anchor="_Toc44234525" w:history="1">
            <w:r w:rsidR="00AF60A3">
              <w:rPr>
                <w:noProof/>
                <w:webHidden/>
              </w:rPr>
              <w:tab/>
            </w:r>
            <w:r w:rsidR="00AF60A3">
              <w:rPr>
                <w:noProof/>
                <w:webHidden/>
              </w:rPr>
              <w:fldChar w:fldCharType="begin"/>
            </w:r>
            <w:r w:rsidR="00AF60A3">
              <w:rPr>
                <w:noProof/>
                <w:webHidden/>
              </w:rPr>
              <w:instrText xml:space="preserve"> PAGEREF _Toc44234525 \h </w:instrText>
            </w:r>
            <w:r w:rsidR="00AF60A3">
              <w:rPr>
                <w:noProof/>
                <w:webHidden/>
              </w:rPr>
            </w:r>
            <w:r w:rsidR="00AF60A3">
              <w:rPr>
                <w:noProof/>
                <w:webHidden/>
              </w:rPr>
              <w:fldChar w:fldCharType="separate"/>
            </w:r>
            <w:r w:rsidR="00AF60A3">
              <w:rPr>
                <w:noProof/>
                <w:webHidden/>
              </w:rPr>
              <w:t>64</w:t>
            </w:r>
            <w:r w:rsidR="00AF60A3">
              <w:rPr>
                <w:noProof/>
                <w:webHidden/>
              </w:rPr>
              <w:fldChar w:fldCharType="end"/>
            </w:r>
          </w:hyperlink>
        </w:p>
        <w:p w:rsidR="00AF60A3" w:rsidRDefault="001744FF">
          <w:pPr>
            <w:pStyle w:val="TM2"/>
            <w:tabs>
              <w:tab w:val="right" w:leader="dot" w:pos="9062"/>
            </w:tabs>
            <w:rPr>
              <w:rFonts w:eastAsiaTheme="minorEastAsia"/>
              <w:noProof/>
              <w:lang w:eastAsia="fr-FR"/>
            </w:rPr>
          </w:pPr>
          <w:hyperlink w:anchor="_Toc44234526" w:history="1">
            <w:r w:rsidR="00AF60A3" w:rsidRPr="00E1376B">
              <w:rPr>
                <w:rStyle w:val="Lienhypertexte"/>
                <w:b/>
                <w:noProof/>
              </w:rPr>
              <w:t>Annexe 3 : Méthode MASK (Capitalisation)</w:t>
            </w:r>
            <w:r w:rsidR="00AF60A3">
              <w:rPr>
                <w:noProof/>
                <w:webHidden/>
              </w:rPr>
              <w:tab/>
            </w:r>
            <w:r w:rsidR="00AF60A3">
              <w:rPr>
                <w:noProof/>
                <w:webHidden/>
              </w:rPr>
              <w:fldChar w:fldCharType="begin"/>
            </w:r>
            <w:r w:rsidR="00AF60A3">
              <w:rPr>
                <w:noProof/>
                <w:webHidden/>
              </w:rPr>
              <w:instrText xml:space="preserve"> PAGEREF _Toc44234526 \h </w:instrText>
            </w:r>
            <w:r w:rsidR="00AF60A3">
              <w:rPr>
                <w:noProof/>
                <w:webHidden/>
              </w:rPr>
            </w:r>
            <w:r w:rsidR="00AF60A3">
              <w:rPr>
                <w:noProof/>
                <w:webHidden/>
              </w:rPr>
              <w:fldChar w:fldCharType="separate"/>
            </w:r>
            <w:r w:rsidR="00AF60A3">
              <w:rPr>
                <w:noProof/>
                <w:webHidden/>
              </w:rPr>
              <w:t>64</w:t>
            </w:r>
            <w:r w:rsidR="00AF60A3">
              <w:rPr>
                <w:noProof/>
                <w:webHidden/>
              </w:rPr>
              <w:fldChar w:fldCharType="end"/>
            </w:r>
          </w:hyperlink>
        </w:p>
        <w:p w:rsidR="00AF60A3" w:rsidRDefault="001744FF">
          <w:pPr>
            <w:pStyle w:val="TM2"/>
            <w:tabs>
              <w:tab w:val="right" w:leader="dot" w:pos="9062"/>
            </w:tabs>
            <w:rPr>
              <w:rFonts w:eastAsiaTheme="minorEastAsia"/>
              <w:noProof/>
              <w:lang w:eastAsia="fr-FR"/>
            </w:rPr>
          </w:pPr>
          <w:hyperlink w:anchor="_Toc44234527" w:history="1">
            <w:r w:rsidR="00AF60A3" w:rsidRPr="00E1376B">
              <w:rPr>
                <w:rStyle w:val="Lienhypertexte"/>
                <w:b/>
                <w:noProof/>
              </w:rPr>
              <w:t>Annexe 4 : Infographie Fabrice Berrahil</w:t>
            </w:r>
            <w:r w:rsidR="00AF60A3">
              <w:rPr>
                <w:noProof/>
                <w:webHidden/>
              </w:rPr>
              <w:tab/>
            </w:r>
            <w:r w:rsidR="00AF60A3">
              <w:rPr>
                <w:noProof/>
                <w:webHidden/>
              </w:rPr>
              <w:fldChar w:fldCharType="begin"/>
            </w:r>
            <w:r w:rsidR="00AF60A3">
              <w:rPr>
                <w:noProof/>
                <w:webHidden/>
              </w:rPr>
              <w:instrText xml:space="preserve"> PAGEREF _Toc44234527 \h </w:instrText>
            </w:r>
            <w:r w:rsidR="00AF60A3">
              <w:rPr>
                <w:noProof/>
                <w:webHidden/>
              </w:rPr>
            </w:r>
            <w:r w:rsidR="00AF60A3">
              <w:rPr>
                <w:noProof/>
                <w:webHidden/>
              </w:rPr>
              <w:fldChar w:fldCharType="separate"/>
            </w:r>
            <w:r w:rsidR="00AF60A3">
              <w:rPr>
                <w:noProof/>
                <w:webHidden/>
              </w:rPr>
              <w:t>65</w:t>
            </w:r>
            <w:r w:rsidR="00AF60A3">
              <w:rPr>
                <w:noProof/>
                <w:webHidden/>
              </w:rPr>
              <w:fldChar w:fldCharType="end"/>
            </w:r>
          </w:hyperlink>
        </w:p>
        <w:p w:rsidR="00AF60A3" w:rsidRDefault="001744FF">
          <w:pPr>
            <w:pStyle w:val="TM2"/>
            <w:tabs>
              <w:tab w:val="right" w:leader="dot" w:pos="9062"/>
            </w:tabs>
            <w:rPr>
              <w:rFonts w:eastAsiaTheme="minorEastAsia"/>
              <w:noProof/>
              <w:lang w:eastAsia="fr-FR"/>
            </w:rPr>
          </w:pPr>
          <w:hyperlink w:anchor="_Toc44234528" w:history="1">
            <w:r w:rsidR="00AF60A3" w:rsidRPr="00E1376B">
              <w:rPr>
                <w:rStyle w:val="Lienhypertexte"/>
                <w:b/>
                <w:noProof/>
              </w:rPr>
              <w:t>Annexe 5 : Communauté de pratique</w:t>
            </w:r>
            <w:r w:rsidR="00AF60A3">
              <w:rPr>
                <w:noProof/>
                <w:webHidden/>
              </w:rPr>
              <w:tab/>
            </w:r>
            <w:r w:rsidR="00AF60A3">
              <w:rPr>
                <w:noProof/>
                <w:webHidden/>
              </w:rPr>
              <w:fldChar w:fldCharType="begin"/>
            </w:r>
            <w:r w:rsidR="00AF60A3">
              <w:rPr>
                <w:noProof/>
                <w:webHidden/>
              </w:rPr>
              <w:instrText xml:space="preserve"> PAGEREF _Toc44234528 \h </w:instrText>
            </w:r>
            <w:r w:rsidR="00AF60A3">
              <w:rPr>
                <w:noProof/>
                <w:webHidden/>
              </w:rPr>
            </w:r>
            <w:r w:rsidR="00AF60A3">
              <w:rPr>
                <w:noProof/>
                <w:webHidden/>
              </w:rPr>
              <w:fldChar w:fldCharType="separate"/>
            </w:r>
            <w:r w:rsidR="00AF60A3">
              <w:rPr>
                <w:noProof/>
                <w:webHidden/>
              </w:rPr>
              <w:t>66</w:t>
            </w:r>
            <w:r w:rsidR="00AF60A3">
              <w:rPr>
                <w:noProof/>
                <w:webHidden/>
              </w:rPr>
              <w:fldChar w:fldCharType="end"/>
            </w:r>
          </w:hyperlink>
        </w:p>
        <w:p w:rsidR="00AF60A3" w:rsidRDefault="001744FF">
          <w:pPr>
            <w:pStyle w:val="TM2"/>
            <w:tabs>
              <w:tab w:val="right" w:leader="dot" w:pos="9062"/>
            </w:tabs>
            <w:rPr>
              <w:rFonts w:eastAsiaTheme="minorEastAsia"/>
              <w:noProof/>
              <w:lang w:eastAsia="fr-FR"/>
            </w:rPr>
          </w:pPr>
          <w:hyperlink w:anchor="_Toc44234529" w:history="1">
            <w:r w:rsidR="00AF60A3" w:rsidRPr="00E1376B">
              <w:rPr>
                <w:rStyle w:val="Lienhypertexte"/>
                <w:b/>
                <w:noProof/>
              </w:rPr>
              <w:t>Annexe 6 : Cartographie des tiers lieux universitaires en France</w:t>
            </w:r>
            <w:r w:rsidR="00AF60A3">
              <w:rPr>
                <w:noProof/>
                <w:webHidden/>
              </w:rPr>
              <w:tab/>
            </w:r>
            <w:r w:rsidR="00AF60A3">
              <w:rPr>
                <w:noProof/>
                <w:webHidden/>
              </w:rPr>
              <w:fldChar w:fldCharType="begin"/>
            </w:r>
            <w:r w:rsidR="00AF60A3">
              <w:rPr>
                <w:noProof/>
                <w:webHidden/>
              </w:rPr>
              <w:instrText xml:space="preserve"> PAGEREF _Toc44234529 \h </w:instrText>
            </w:r>
            <w:r w:rsidR="00AF60A3">
              <w:rPr>
                <w:noProof/>
                <w:webHidden/>
              </w:rPr>
            </w:r>
            <w:r w:rsidR="00AF60A3">
              <w:rPr>
                <w:noProof/>
                <w:webHidden/>
              </w:rPr>
              <w:fldChar w:fldCharType="separate"/>
            </w:r>
            <w:r w:rsidR="00AF60A3">
              <w:rPr>
                <w:noProof/>
                <w:webHidden/>
              </w:rPr>
              <w:t>0</w:t>
            </w:r>
            <w:r w:rsidR="00AF60A3">
              <w:rPr>
                <w:noProof/>
                <w:webHidden/>
              </w:rPr>
              <w:fldChar w:fldCharType="end"/>
            </w:r>
          </w:hyperlink>
        </w:p>
        <w:p w:rsidR="00E93D59" w:rsidRDefault="00E93D59">
          <w:r>
            <w:rPr>
              <w:b/>
              <w:bCs/>
            </w:rPr>
            <w:fldChar w:fldCharType="end"/>
          </w:r>
        </w:p>
      </w:sdtContent>
    </w:sdt>
    <w:p w:rsidR="00E93D59" w:rsidRDefault="00E93D59"/>
    <w:p w:rsidR="00E93D59" w:rsidRDefault="00E93D59"/>
    <w:p w:rsidR="00E93D59" w:rsidRDefault="00E93D59"/>
    <w:p w:rsidR="00E93D59" w:rsidRDefault="00E93D59"/>
    <w:p w:rsidR="00C91BFD" w:rsidRDefault="00C91BFD" w:rsidP="00674171">
      <w:pPr>
        <w:pStyle w:val="Titre1"/>
        <w:numPr>
          <w:ilvl w:val="0"/>
          <w:numId w:val="0"/>
        </w:numPr>
        <w:rPr>
          <w:rFonts w:asciiTheme="minorHAnsi" w:eastAsiaTheme="minorHAnsi" w:hAnsiTheme="minorHAnsi" w:cstheme="minorBidi"/>
          <w:b w:val="0"/>
          <w:bCs w:val="0"/>
          <w:color w:val="auto"/>
          <w:kern w:val="0"/>
          <w:sz w:val="22"/>
          <w:szCs w:val="22"/>
          <w:lang w:eastAsia="en-US"/>
        </w:rPr>
      </w:pPr>
    </w:p>
    <w:p w:rsidR="00D96D2A" w:rsidRDefault="00D96D2A" w:rsidP="00674171">
      <w:pPr>
        <w:pStyle w:val="Titre1"/>
        <w:numPr>
          <w:ilvl w:val="0"/>
          <w:numId w:val="0"/>
        </w:numPr>
        <w:rPr>
          <w:rFonts w:asciiTheme="minorHAnsi" w:eastAsiaTheme="minorHAnsi" w:hAnsiTheme="minorHAnsi" w:cstheme="minorBidi"/>
          <w:b w:val="0"/>
          <w:bCs w:val="0"/>
          <w:color w:val="auto"/>
          <w:kern w:val="0"/>
          <w:sz w:val="22"/>
          <w:szCs w:val="22"/>
          <w:lang w:eastAsia="en-US"/>
        </w:rPr>
      </w:pPr>
    </w:p>
    <w:p w:rsidR="00D96D2A" w:rsidRDefault="00D96D2A" w:rsidP="00674171">
      <w:pPr>
        <w:pStyle w:val="Titre1"/>
        <w:numPr>
          <w:ilvl w:val="0"/>
          <w:numId w:val="0"/>
        </w:numPr>
        <w:rPr>
          <w:color w:val="auto"/>
        </w:rPr>
      </w:pPr>
    </w:p>
    <w:p w:rsidR="00821336" w:rsidRDefault="00821336" w:rsidP="00674171">
      <w:pPr>
        <w:pStyle w:val="Titre1"/>
        <w:numPr>
          <w:ilvl w:val="0"/>
          <w:numId w:val="0"/>
        </w:numPr>
        <w:rPr>
          <w:color w:val="auto"/>
        </w:rPr>
      </w:pPr>
    </w:p>
    <w:p w:rsidR="00821336" w:rsidRDefault="00821336" w:rsidP="00674171">
      <w:pPr>
        <w:pStyle w:val="Titre1"/>
        <w:numPr>
          <w:ilvl w:val="0"/>
          <w:numId w:val="0"/>
        </w:numPr>
        <w:rPr>
          <w:color w:val="auto"/>
        </w:rPr>
      </w:pPr>
    </w:p>
    <w:p w:rsidR="00821336" w:rsidRDefault="00821336" w:rsidP="00674171">
      <w:pPr>
        <w:pStyle w:val="Titre1"/>
        <w:numPr>
          <w:ilvl w:val="0"/>
          <w:numId w:val="0"/>
        </w:numPr>
        <w:rPr>
          <w:color w:val="auto"/>
        </w:rPr>
      </w:pPr>
    </w:p>
    <w:p w:rsidR="00821336" w:rsidRDefault="00821336" w:rsidP="00674171">
      <w:pPr>
        <w:pStyle w:val="Titre1"/>
        <w:numPr>
          <w:ilvl w:val="0"/>
          <w:numId w:val="0"/>
        </w:numPr>
        <w:rPr>
          <w:color w:val="auto"/>
        </w:rPr>
      </w:pPr>
    </w:p>
    <w:p w:rsidR="00821336" w:rsidRDefault="00821336" w:rsidP="00674171">
      <w:pPr>
        <w:pStyle w:val="Titre1"/>
        <w:numPr>
          <w:ilvl w:val="0"/>
          <w:numId w:val="0"/>
        </w:numPr>
        <w:rPr>
          <w:color w:val="auto"/>
        </w:rPr>
      </w:pPr>
    </w:p>
    <w:p w:rsidR="00821336" w:rsidRDefault="00821336" w:rsidP="00674171">
      <w:pPr>
        <w:pStyle w:val="Titre1"/>
        <w:numPr>
          <w:ilvl w:val="0"/>
          <w:numId w:val="0"/>
        </w:numPr>
        <w:rPr>
          <w:color w:val="auto"/>
        </w:rPr>
      </w:pPr>
    </w:p>
    <w:p w:rsidR="00E93D59" w:rsidRPr="00F72C9F" w:rsidRDefault="00E93D59" w:rsidP="00674171">
      <w:pPr>
        <w:pStyle w:val="Titre1"/>
        <w:numPr>
          <w:ilvl w:val="0"/>
          <w:numId w:val="0"/>
        </w:numPr>
        <w:rPr>
          <w:color w:val="auto"/>
        </w:rPr>
      </w:pPr>
      <w:bookmarkStart w:id="1" w:name="_Toc44234485"/>
      <w:r w:rsidRPr="00F72C9F">
        <w:rPr>
          <w:color w:val="auto"/>
        </w:rPr>
        <w:t>Remerciements</w:t>
      </w:r>
      <w:bookmarkEnd w:id="1"/>
    </w:p>
    <w:p w:rsidR="00E93D59" w:rsidRDefault="00E93D59" w:rsidP="00E93D59"/>
    <w:p w:rsidR="00E93D59" w:rsidRPr="00E93D59" w:rsidRDefault="00E93D59" w:rsidP="00D96D2A">
      <w:pPr>
        <w:spacing w:line="360" w:lineRule="auto"/>
        <w:jc w:val="both"/>
        <w:rPr>
          <w:rFonts w:asciiTheme="majorHAnsi" w:hAnsiTheme="majorHAnsi" w:cstheme="majorHAnsi"/>
          <w:sz w:val="24"/>
        </w:rPr>
      </w:pPr>
      <w:r w:rsidRPr="00E93D59">
        <w:rPr>
          <w:rFonts w:asciiTheme="majorHAnsi" w:hAnsiTheme="majorHAnsi" w:cstheme="majorHAnsi"/>
          <w:sz w:val="24"/>
        </w:rPr>
        <w:t xml:space="preserve">Je tiens tout d’abord à remercier toute l’équipe du </w:t>
      </w:r>
      <w:proofErr w:type="spellStart"/>
      <w:r w:rsidRPr="00E93D59">
        <w:rPr>
          <w:rFonts w:asciiTheme="majorHAnsi" w:hAnsiTheme="majorHAnsi" w:cstheme="majorHAnsi"/>
          <w:sz w:val="24"/>
        </w:rPr>
        <w:t>PosteSource</w:t>
      </w:r>
      <w:proofErr w:type="spellEnd"/>
      <w:r w:rsidRPr="00E93D59">
        <w:rPr>
          <w:rFonts w:asciiTheme="majorHAnsi" w:hAnsiTheme="majorHAnsi" w:cstheme="majorHAnsi"/>
          <w:sz w:val="24"/>
        </w:rPr>
        <w:t xml:space="preserve"> ainsi </w:t>
      </w:r>
      <w:r w:rsidR="005D7DB4">
        <w:rPr>
          <w:rFonts w:asciiTheme="majorHAnsi" w:hAnsiTheme="majorHAnsi" w:cstheme="majorHAnsi"/>
          <w:sz w:val="24"/>
        </w:rPr>
        <w:t xml:space="preserve">que </w:t>
      </w:r>
      <w:r w:rsidRPr="00E93D59">
        <w:rPr>
          <w:rFonts w:asciiTheme="majorHAnsi" w:hAnsiTheme="majorHAnsi" w:cstheme="majorHAnsi"/>
          <w:sz w:val="24"/>
        </w:rPr>
        <w:t xml:space="preserve">des acteurs qui soutiennent le projet. Merci de m’avoir fait confiance pour effectuer ce stage et de m’avoir fait participer aux divers projets. J’ai été ravi de vous accompagner dans cette aventure entrepreneuriale et d’avoir pu découvrir la gestion d’un tiers-lieu. </w:t>
      </w:r>
    </w:p>
    <w:p w:rsidR="00E93D59" w:rsidRPr="00E93D59" w:rsidRDefault="00E93D59" w:rsidP="00E93D59">
      <w:pPr>
        <w:spacing w:line="360" w:lineRule="auto"/>
        <w:jc w:val="both"/>
        <w:rPr>
          <w:rFonts w:asciiTheme="majorHAnsi" w:hAnsiTheme="majorHAnsi" w:cstheme="majorHAnsi"/>
          <w:sz w:val="24"/>
        </w:rPr>
      </w:pPr>
      <w:r w:rsidRPr="00E93D59">
        <w:rPr>
          <w:rFonts w:asciiTheme="majorHAnsi" w:hAnsiTheme="majorHAnsi" w:cstheme="majorHAnsi"/>
          <w:sz w:val="24"/>
        </w:rPr>
        <w:t xml:space="preserve">Je remercie aussi une amie chère, Manon </w:t>
      </w:r>
      <w:proofErr w:type="spellStart"/>
      <w:r w:rsidRPr="00E93D59">
        <w:rPr>
          <w:rFonts w:asciiTheme="majorHAnsi" w:hAnsiTheme="majorHAnsi" w:cstheme="majorHAnsi"/>
          <w:sz w:val="24"/>
        </w:rPr>
        <w:t>Fages</w:t>
      </w:r>
      <w:proofErr w:type="spellEnd"/>
      <w:r w:rsidRPr="00E93D59">
        <w:rPr>
          <w:rFonts w:asciiTheme="majorHAnsi" w:hAnsiTheme="majorHAnsi" w:cstheme="majorHAnsi"/>
          <w:sz w:val="24"/>
        </w:rPr>
        <w:t xml:space="preserve"> pour m’épauler dans la construction d’un mémoire de </w:t>
      </w:r>
      <w:r w:rsidR="00165070">
        <w:rPr>
          <w:rFonts w:asciiTheme="majorHAnsi" w:hAnsiTheme="majorHAnsi" w:cstheme="majorHAnsi"/>
          <w:sz w:val="24"/>
        </w:rPr>
        <w:t>recherche</w:t>
      </w:r>
      <w:r w:rsidRPr="00E93D59">
        <w:rPr>
          <w:rFonts w:asciiTheme="majorHAnsi" w:hAnsiTheme="majorHAnsi" w:cstheme="majorHAnsi"/>
          <w:sz w:val="24"/>
        </w:rPr>
        <w:t xml:space="preserve"> mais aussi pour ses conseils avisés en la matière.</w:t>
      </w:r>
    </w:p>
    <w:p w:rsidR="00674171" w:rsidRPr="00E93D59" w:rsidRDefault="00E93D59" w:rsidP="00E93D59">
      <w:pPr>
        <w:spacing w:line="360" w:lineRule="auto"/>
        <w:jc w:val="both"/>
        <w:rPr>
          <w:rFonts w:asciiTheme="majorHAnsi" w:hAnsiTheme="majorHAnsi" w:cstheme="majorHAnsi"/>
          <w:sz w:val="24"/>
        </w:rPr>
      </w:pPr>
      <w:r w:rsidRPr="00E93D59">
        <w:rPr>
          <w:rFonts w:asciiTheme="majorHAnsi" w:hAnsiTheme="majorHAnsi" w:cstheme="majorHAnsi"/>
          <w:sz w:val="24"/>
        </w:rPr>
        <w:t>Je tiens à remercie</w:t>
      </w:r>
      <w:r w:rsidR="005D7DB4">
        <w:rPr>
          <w:rFonts w:asciiTheme="majorHAnsi" w:hAnsiTheme="majorHAnsi" w:cstheme="majorHAnsi"/>
          <w:sz w:val="24"/>
        </w:rPr>
        <w:t>r</w:t>
      </w:r>
      <w:r w:rsidRPr="00E93D59">
        <w:rPr>
          <w:rFonts w:asciiTheme="majorHAnsi" w:hAnsiTheme="majorHAnsi" w:cstheme="majorHAnsi"/>
          <w:sz w:val="24"/>
        </w:rPr>
        <w:t xml:space="preserve"> aussi Madame Brunet particulièrement pour avoir fait parvenir cette offre de stage au sein du </w:t>
      </w:r>
      <w:proofErr w:type="spellStart"/>
      <w:r w:rsidRPr="00E93D59">
        <w:rPr>
          <w:rFonts w:asciiTheme="majorHAnsi" w:hAnsiTheme="majorHAnsi" w:cstheme="majorHAnsi"/>
          <w:sz w:val="24"/>
        </w:rPr>
        <w:t>PosteSource</w:t>
      </w:r>
      <w:proofErr w:type="spellEnd"/>
      <w:r w:rsidRPr="00E93D59">
        <w:rPr>
          <w:rFonts w:asciiTheme="majorHAnsi" w:hAnsiTheme="majorHAnsi" w:cstheme="majorHAnsi"/>
          <w:sz w:val="24"/>
        </w:rPr>
        <w:t>, Centre Numérique d’Innovation Sociale de l’université mais aussi pour son éclairage concernant la ligne directrice à suivre et l’aide apportée quant à la construction d’une problématique.</w:t>
      </w:r>
    </w:p>
    <w:p w:rsidR="00E93D59" w:rsidRDefault="00E93D59" w:rsidP="00E93D59">
      <w:pPr>
        <w:spacing w:line="360" w:lineRule="auto"/>
        <w:jc w:val="both"/>
        <w:rPr>
          <w:rFonts w:asciiTheme="majorHAnsi" w:hAnsiTheme="majorHAnsi" w:cstheme="majorHAnsi"/>
          <w:sz w:val="24"/>
        </w:rPr>
      </w:pPr>
      <w:r w:rsidRPr="00E93D59">
        <w:rPr>
          <w:rFonts w:asciiTheme="majorHAnsi" w:hAnsiTheme="majorHAnsi" w:cstheme="majorHAnsi"/>
          <w:sz w:val="24"/>
        </w:rPr>
        <w:t xml:space="preserve">Enfin, merci à la communauté du </w:t>
      </w:r>
      <w:proofErr w:type="spellStart"/>
      <w:r w:rsidRPr="00E93D59">
        <w:rPr>
          <w:rFonts w:asciiTheme="majorHAnsi" w:hAnsiTheme="majorHAnsi" w:cstheme="majorHAnsi"/>
          <w:sz w:val="24"/>
        </w:rPr>
        <w:t>PosteSource</w:t>
      </w:r>
      <w:proofErr w:type="spellEnd"/>
      <w:r w:rsidRPr="00E93D59">
        <w:rPr>
          <w:rFonts w:asciiTheme="majorHAnsi" w:hAnsiTheme="majorHAnsi" w:cstheme="majorHAnsi"/>
          <w:sz w:val="24"/>
        </w:rPr>
        <w:t xml:space="preserve"> et à l’université Paris 8 pour leurs ambitions. Permettre aux étudiants, doctorants et jeunes entrepreneurs d’expérimenter, d’évaluer, de valoriser leur savoir-faire et connaissance, d’une manière authentique, donne beaucoup d’espoir et d’engouement quant à la réussite professionnelle et l’épanouissement personnelle de chacun. </w:t>
      </w:r>
    </w:p>
    <w:p w:rsidR="00674171" w:rsidRDefault="00674171" w:rsidP="00E93D59">
      <w:pPr>
        <w:spacing w:line="360" w:lineRule="auto"/>
        <w:jc w:val="both"/>
        <w:rPr>
          <w:rFonts w:asciiTheme="majorHAnsi" w:hAnsiTheme="majorHAnsi" w:cstheme="majorHAnsi"/>
          <w:sz w:val="24"/>
        </w:rPr>
      </w:pPr>
    </w:p>
    <w:p w:rsidR="00674171" w:rsidRDefault="00674171" w:rsidP="00E93D59">
      <w:pPr>
        <w:spacing w:line="360" w:lineRule="auto"/>
        <w:jc w:val="both"/>
        <w:rPr>
          <w:rFonts w:asciiTheme="majorHAnsi" w:hAnsiTheme="majorHAnsi" w:cstheme="majorHAnsi"/>
          <w:sz w:val="24"/>
        </w:rPr>
      </w:pPr>
    </w:p>
    <w:p w:rsidR="00674171" w:rsidRDefault="00674171" w:rsidP="00E93D59">
      <w:pPr>
        <w:spacing w:line="360" w:lineRule="auto"/>
        <w:jc w:val="both"/>
        <w:rPr>
          <w:rFonts w:asciiTheme="majorHAnsi" w:hAnsiTheme="majorHAnsi" w:cstheme="majorHAnsi"/>
          <w:sz w:val="24"/>
        </w:rPr>
      </w:pPr>
    </w:p>
    <w:p w:rsidR="00D96D2A" w:rsidRDefault="00D96D2A" w:rsidP="00E93D59">
      <w:pPr>
        <w:spacing w:line="360" w:lineRule="auto"/>
        <w:jc w:val="both"/>
        <w:rPr>
          <w:rFonts w:asciiTheme="majorHAnsi" w:hAnsiTheme="majorHAnsi" w:cstheme="majorHAnsi"/>
          <w:sz w:val="24"/>
        </w:rPr>
      </w:pPr>
    </w:p>
    <w:p w:rsidR="00D96D2A" w:rsidRDefault="00D96D2A" w:rsidP="00E93D59">
      <w:pPr>
        <w:spacing w:line="360" w:lineRule="auto"/>
        <w:jc w:val="both"/>
        <w:rPr>
          <w:rFonts w:asciiTheme="majorHAnsi" w:hAnsiTheme="majorHAnsi" w:cstheme="majorHAnsi"/>
          <w:sz w:val="24"/>
        </w:rPr>
      </w:pPr>
    </w:p>
    <w:p w:rsidR="00D96D2A" w:rsidRDefault="00D96D2A" w:rsidP="00E93D59">
      <w:pPr>
        <w:spacing w:line="360" w:lineRule="auto"/>
        <w:jc w:val="both"/>
        <w:rPr>
          <w:rFonts w:asciiTheme="majorHAnsi" w:hAnsiTheme="majorHAnsi" w:cstheme="majorHAnsi"/>
          <w:sz w:val="24"/>
        </w:rPr>
      </w:pPr>
    </w:p>
    <w:p w:rsidR="00FD3A78" w:rsidRPr="00E93D59" w:rsidRDefault="00FD3A78" w:rsidP="00E93D59">
      <w:pPr>
        <w:spacing w:line="360" w:lineRule="auto"/>
        <w:jc w:val="both"/>
        <w:rPr>
          <w:rFonts w:asciiTheme="majorHAnsi" w:hAnsiTheme="majorHAnsi" w:cstheme="majorHAnsi"/>
          <w:sz w:val="24"/>
        </w:rPr>
      </w:pPr>
    </w:p>
    <w:p w:rsidR="00817D75" w:rsidRPr="00506A4B" w:rsidRDefault="00DE066C" w:rsidP="00506A4B">
      <w:pPr>
        <w:pStyle w:val="Titre1"/>
        <w:numPr>
          <w:ilvl w:val="0"/>
          <w:numId w:val="0"/>
        </w:numPr>
        <w:rPr>
          <w:color w:val="auto"/>
        </w:rPr>
      </w:pPr>
      <w:bookmarkStart w:id="2" w:name="_Toc44234486"/>
      <w:r w:rsidRPr="00F72C9F">
        <w:rPr>
          <w:color w:val="auto"/>
        </w:rPr>
        <w:lastRenderedPageBreak/>
        <w:t>Intro</w:t>
      </w:r>
      <w:r w:rsidR="00E93D59" w:rsidRPr="00F72C9F">
        <w:rPr>
          <w:color w:val="auto"/>
        </w:rPr>
        <w:t>duction</w:t>
      </w:r>
      <w:bookmarkEnd w:id="2"/>
    </w:p>
    <w:p w:rsidR="00A457E7" w:rsidRPr="0024287A" w:rsidRDefault="00876581" w:rsidP="00A457E7">
      <w:pPr>
        <w:spacing w:line="360" w:lineRule="auto"/>
        <w:ind w:firstLine="708"/>
        <w:jc w:val="both"/>
        <w:rPr>
          <w:rFonts w:asciiTheme="majorHAnsi" w:hAnsiTheme="majorHAnsi" w:cstheme="majorHAnsi"/>
          <w:sz w:val="24"/>
          <w:szCs w:val="24"/>
        </w:rPr>
      </w:pPr>
      <w:r w:rsidRPr="0024287A">
        <w:rPr>
          <w:rFonts w:asciiTheme="majorHAnsi" w:hAnsiTheme="majorHAnsi" w:cstheme="majorHAnsi"/>
          <w:sz w:val="24"/>
          <w:szCs w:val="24"/>
        </w:rPr>
        <w:t>Avec u</w:t>
      </w:r>
      <w:r w:rsidR="00516388">
        <w:rPr>
          <w:rFonts w:asciiTheme="majorHAnsi" w:hAnsiTheme="majorHAnsi" w:cstheme="majorHAnsi"/>
          <w:sz w:val="24"/>
          <w:szCs w:val="24"/>
        </w:rPr>
        <w:t xml:space="preserve">n intérêt particulier pour les tiers </w:t>
      </w:r>
      <w:r w:rsidRPr="0024287A">
        <w:rPr>
          <w:rFonts w:asciiTheme="majorHAnsi" w:hAnsiTheme="majorHAnsi" w:cstheme="majorHAnsi"/>
          <w:sz w:val="24"/>
          <w:szCs w:val="24"/>
        </w:rPr>
        <w:t xml:space="preserve">lieux et leur </w:t>
      </w:r>
      <w:r w:rsidR="00516388">
        <w:rPr>
          <w:rFonts w:asciiTheme="majorHAnsi" w:hAnsiTheme="majorHAnsi" w:cstheme="majorHAnsi"/>
          <w:sz w:val="24"/>
          <w:szCs w:val="24"/>
        </w:rPr>
        <w:t xml:space="preserve">fonctionnement, j’ai eu la chance de pouvoir effectuer un stage dans le tiers lieu et incubateur de l’Université Paris 8 : le </w:t>
      </w:r>
      <w:proofErr w:type="spellStart"/>
      <w:r w:rsidR="00516388">
        <w:rPr>
          <w:rFonts w:asciiTheme="majorHAnsi" w:hAnsiTheme="majorHAnsi" w:cstheme="majorHAnsi"/>
          <w:sz w:val="24"/>
          <w:szCs w:val="24"/>
        </w:rPr>
        <w:t>PosteSource</w:t>
      </w:r>
      <w:proofErr w:type="spellEnd"/>
      <w:r w:rsidR="00516388">
        <w:rPr>
          <w:rFonts w:asciiTheme="majorHAnsi" w:hAnsiTheme="majorHAnsi" w:cstheme="majorHAnsi"/>
          <w:sz w:val="24"/>
          <w:szCs w:val="24"/>
        </w:rPr>
        <w:t>.</w:t>
      </w:r>
    </w:p>
    <w:p w:rsidR="008A5956" w:rsidRPr="0024287A" w:rsidRDefault="0083150C" w:rsidP="00165070">
      <w:pPr>
        <w:spacing w:line="360" w:lineRule="auto"/>
        <w:ind w:firstLine="708"/>
        <w:jc w:val="both"/>
        <w:rPr>
          <w:rFonts w:asciiTheme="majorHAnsi" w:hAnsiTheme="majorHAnsi" w:cstheme="majorHAnsi"/>
          <w:sz w:val="24"/>
          <w:szCs w:val="24"/>
        </w:rPr>
      </w:pPr>
      <w:r w:rsidRPr="0024287A">
        <w:rPr>
          <w:rFonts w:asciiTheme="majorHAnsi" w:hAnsiTheme="majorHAnsi" w:cstheme="majorHAnsi"/>
          <w:sz w:val="24"/>
          <w:szCs w:val="24"/>
        </w:rPr>
        <w:t xml:space="preserve">A l’initiative de l’Université Paris 8 et en collaboration avec la société </w:t>
      </w:r>
      <w:proofErr w:type="spellStart"/>
      <w:r w:rsidRPr="0024287A">
        <w:rPr>
          <w:rFonts w:asciiTheme="majorHAnsi" w:hAnsiTheme="majorHAnsi" w:cstheme="majorHAnsi"/>
          <w:sz w:val="24"/>
          <w:szCs w:val="24"/>
        </w:rPr>
        <w:t>Enedis</w:t>
      </w:r>
      <w:proofErr w:type="spellEnd"/>
      <w:r w:rsidR="00341860" w:rsidRPr="0024287A">
        <w:rPr>
          <w:rFonts w:asciiTheme="majorHAnsi" w:hAnsiTheme="majorHAnsi" w:cstheme="majorHAnsi"/>
          <w:sz w:val="24"/>
          <w:szCs w:val="24"/>
        </w:rPr>
        <w:t xml:space="preserve">, fournisseur d’électricité du territoire, </w:t>
      </w:r>
      <w:r w:rsidR="00843350" w:rsidRPr="0024287A">
        <w:rPr>
          <w:rFonts w:asciiTheme="majorHAnsi" w:hAnsiTheme="majorHAnsi" w:cstheme="majorHAnsi"/>
          <w:sz w:val="24"/>
          <w:szCs w:val="24"/>
        </w:rPr>
        <w:t>est né le projet du</w:t>
      </w:r>
      <w:r w:rsidRPr="0024287A">
        <w:rPr>
          <w:rFonts w:asciiTheme="majorHAnsi" w:hAnsiTheme="majorHAnsi" w:cstheme="majorHAnsi"/>
          <w:sz w:val="24"/>
          <w:szCs w:val="24"/>
        </w:rPr>
        <w:t xml:space="preserve"> </w:t>
      </w:r>
      <w:proofErr w:type="spellStart"/>
      <w:r w:rsidRPr="0024287A">
        <w:rPr>
          <w:rFonts w:asciiTheme="majorHAnsi" w:hAnsiTheme="majorHAnsi" w:cstheme="majorHAnsi"/>
          <w:sz w:val="24"/>
          <w:szCs w:val="24"/>
        </w:rPr>
        <w:t>PosteSource</w:t>
      </w:r>
      <w:proofErr w:type="spellEnd"/>
      <w:r w:rsidR="0085496D">
        <w:rPr>
          <w:rFonts w:asciiTheme="majorHAnsi" w:hAnsiTheme="majorHAnsi" w:cstheme="majorHAnsi"/>
          <w:sz w:val="24"/>
          <w:szCs w:val="24"/>
        </w:rPr>
        <w:t>,</w:t>
      </w:r>
      <w:r w:rsidRPr="0024287A">
        <w:rPr>
          <w:rFonts w:asciiTheme="majorHAnsi" w:hAnsiTheme="majorHAnsi" w:cstheme="majorHAnsi"/>
          <w:sz w:val="24"/>
          <w:szCs w:val="24"/>
        </w:rPr>
        <w:t xml:space="preserve"> </w:t>
      </w:r>
      <w:r w:rsidR="00516388">
        <w:rPr>
          <w:rFonts w:asciiTheme="majorHAnsi" w:hAnsiTheme="majorHAnsi" w:cstheme="majorHAnsi"/>
          <w:sz w:val="24"/>
          <w:szCs w:val="24"/>
        </w:rPr>
        <w:t>Centre Numérique d’Innovation S</w:t>
      </w:r>
      <w:r w:rsidR="00341860" w:rsidRPr="0024287A">
        <w:rPr>
          <w:rFonts w:asciiTheme="majorHAnsi" w:hAnsiTheme="majorHAnsi" w:cstheme="majorHAnsi"/>
          <w:sz w:val="24"/>
          <w:szCs w:val="24"/>
        </w:rPr>
        <w:t>ociale</w:t>
      </w:r>
      <w:r w:rsidR="00516388">
        <w:rPr>
          <w:rFonts w:asciiTheme="majorHAnsi" w:hAnsiTheme="majorHAnsi" w:cstheme="majorHAnsi"/>
          <w:sz w:val="24"/>
          <w:szCs w:val="24"/>
        </w:rPr>
        <w:t xml:space="preserve"> (CNIS)</w:t>
      </w:r>
      <w:r w:rsidR="00341860" w:rsidRPr="0024287A">
        <w:rPr>
          <w:rFonts w:asciiTheme="majorHAnsi" w:hAnsiTheme="majorHAnsi" w:cstheme="majorHAnsi"/>
          <w:sz w:val="24"/>
          <w:szCs w:val="24"/>
        </w:rPr>
        <w:t xml:space="preserve">. </w:t>
      </w:r>
      <w:r w:rsidR="00767419" w:rsidRPr="0024287A">
        <w:rPr>
          <w:rFonts w:asciiTheme="majorHAnsi" w:hAnsiTheme="majorHAnsi" w:cstheme="majorHAnsi"/>
          <w:sz w:val="24"/>
          <w:szCs w:val="24"/>
        </w:rPr>
        <w:t xml:space="preserve">Madame Chloé </w:t>
      </w:r>
      <w:proofErr w:type="spellStart"/>
      <w:r w:rsidR="00767419" w:rsidRPr="0024287A">
        <w:rPr>
          <w:rFonts w:asciiTheme="majorHAnsi" w:hAnsiTheme="majorHAnsi" w:cstheme="majorHAnsi"/>
          <w:sz w:val="24"/>
          <w:szCs w:val="24"/>
        </w:rPr>
        <w:t>Lemeunier</w:t>
      </w:r>
      <w:proofErr w:type="spellEnd"/>
      <w:r w:rsidR="00767419" w:rsidRPr="0024287A">
        <w:rPr>
          <w:rFonts w:asciiTheme="majorHAnsi" w:hAnsiTheme="majorHAnsi" w:cstheme="majorHAnsi"/>
          <w:sz w:val="24"/>
          <w:szCs w:val="24"/>
        </w:rPr>
        <w:t>, directrice déléguée aux partenariats</w:t>
      </w:r>
      <w:r w:rsidR="0035175C" w:rsidRPr="0024287A">
        <w:rPr>
          <w:rFonts w:asciiTheme="majorHAnsi" w:hAnsiTheme="majorHAnsi" w:cstheme="majorHAnsi"/>
          <w:sz w:val="24"/>
          <w:szCs w:val="24"/>
        </w:rPr>
        <w:t xml:space="preserve"> a eu l’ambition de </w:t>
      </w:r>
      <w:r w:rsidR="001C00DE">
        <w:rPr>
          <w:rFonts w:asciiTheme="majorHAnsi" w:hAnsiTheme="majorHAnsi" w:cstheme="majorHAnsi"/>
          <w:sz w:val="24"/>
          <w:szCs w:val="24"/>
        </w:rPr>
        <w:t>crée</w:t>
      </w:r>
      <w:r w:rsidR="0035175C" w:rsidRPr="0024287A">
        <w:rPr>
          <w:rFonts w:asciiTheme="majorHAnsi" w:hAnsiTheme="majorHAnsi" w:cstheme="majorHAnsi"/>
          <w:sz w:val="24"/>
          <w:szCs w:val="24"/>
        </w:rPr>
        <w:t>r u</w:t>
      </w:r>
      <w:r w:rsidR="00767419" w:rsidRPr="0024287A">
        <w:rPr>
          <w:rFonts w:asciiTheme="majorHAnsi" w:hAnsiTheme="majorHAnsi" w:cstheme="majorHAnsi"/>
          <w:sz w:val="24"/>
          <w:szCs w:val="24"/>
        </w:rPr>
        <w:t xml:space="preserve">n espace de création, d’incubation et d’expérimentation qui conjugue numérique et innovation sociale et solidaire. </w:t>
      </w:r>
      <w:r w:rsidR="00843350" w:rsidRPr="0024287A">
        <w:rPr>
          <w:rFonts w:asciiTheme="majorHAnsi" w:hAnsiTheme="majorHAnsi" w:cstheme="majorHAnsi"/>
          <w:sz w:val="24"/>
          <w:szCs w:val="24"/>
        </w:rPr>
        <w:t xml:space="preserve">Après concertation avec les dirigeants de l’université, le </w:t>
      </w:r>
      <w:proofErr w:type="spellStart"/>
      <w:r w:rsidR="00843350" w:rsidRPr="0024287A">
        <w:rPr>
          <w:rFonts w:asciiTheme="majorHAnsi" w:hAnsiTheme="majorHAnsi" w:cstheme="majorHAnsi"/>
          <w:sz w:val="24"/>
          <w:szCs w:val="24"/>
        </w:rPr>
        <w:t>PosteSource</w:t>
      </w:r>
      <w:proofErr w:type="spellEnd"/>
      <w:r w:rsidR="00843350" w:rsidRPr="0024287A">
        <w:rPr>
          <w:rFonts w:asciiTheme="majorHAnsi" w:hAnsiTheme="majorHAnsi" w:cstheme="majorHAnsi"/>
          <w:sz w:val="24"/>
          <w:szCs w:val="24"/>
        </w:rPr>
        <w:t xml:space="preserve"> voit le jour au cours de l’année 2019 dans des locaux situés à Aubervilliers</w:t>
      </w:r>
      <w:r w:rsidR="008A5956" w:rsidRPr="0024287A">
        <w:rPr>
          <w:rFonts w:asciiTheme="majorHAnsi" w:hAnsiTheme="majorHAnsi" w:cstheme="majorHAnsi"/>
          <w:sz w:val="24"/>
          <w:szCs w:val="24"/>
        </w:rPr>
        <w:t>.</w:t>
      </w:r>
    </w:p>
    <w:p w:rsidR="008A5956" w:rsidRPr="0085496D" w:rsidRDefault="004906F9" w:rsidP="00A457E7">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Nous profitons d’un espace situé au</w:t>
      </w:r>
      <w:r w:rsidR="008A5956" w:rsidRPr="0024287A">
        <w:rPr>
          <w:rFonts w:asciiTheme="majorHAnsi" w:hAnsiTheme="majorHAnsi" w:cstheme="majorHAnsi"/>
          <w:sz w:val="24"/>
          <w:szCs w:val="24"/>
        </w:rPr>
        <w:t xml:space="preserve"> 14 rue Waldeck Rochet dans la ville d’Aubervilliers. </w:t>
      </w:r>
      <w:r w:rsidR="003C288B" w:rsidRPr="0024287A">
        <w:rPr>
          <w:rFonts w:asciiTheme="majorHAnsi" w:hAnsiTheme="majorHAnsi" w:cstheme="majorHAnsi"/>
          <w:sz w:val="24"/>
          <w:szCs w:val="24"/>
        </w:rPr>
        <w:t>Les locaux reflètent l’i</w:t>
      </w:r>
      <w:r>
        <w:rPr>
          <w:rFonts w:asciiTheme="majorHAnsi" w:hAnsiTheme="majorHAnsi" w:cstheme="majorHAnsi"/>
          <w:sz w:val="24"/>
          <w:szCs w:val="24"/>
        </w:rPr>
        <w:t xml:space="preserve">mage même de ce qu’est un tiers </w:t>
      </w:r>
      <w:r w:rsidR="003C288B" w:rsidRPr="0024287A">
        <w:rPr>
          <w:rFonts w:asciiTheme="majorHAnsi" w:hAnsiTheme="majorHAnsi" w:cstheme="majorHAnsi"/>
          <w:sz w:val="24"/>
          <w:szCs w:val="24"/>
        </w:rPr>
        <w:t>lieu, avec la particularité d’être orienté sur un axe d’innovation sociale à travers la recherche technologique. Ces locaux bénéficient d’un environnement que l’on peut qualifier de cluster, car en effet, ils se situent à l’</w:t>
      </w:r>
      <w:r w:rsidR="00C0585E" w:rsidRPr="0024287A">
        <w:rPr>
          <w:rFonts w:asciiTheme="majorHAnsi" w:hAnsiTheme="majorHAnsi" w:cstheme="majorHAnsi"/>
          <w:sz w:val="24"/>
          <w:szCs w:val="24"/>
        </w:rPr>
        <w:t>orée du Campus de Condorcet, dont l’université</w:t>
      </w:r>
      <w:r w:rsidR="00165070">
        <w:rPr>
          <w:rFonts w:asciiTheme="majorHAnsi" w:hAnsiTheme="majorHAnsi" w:cstheme="majorHAnsi"/>
          <w:sz w:val="24"/>
          <w:szCs w:val="24"/>
        </w:rPr>
        <w:t xml:space="preserve"> Paris 8</w:t>
      </w:r>
      <w:r w:rsidR="00C0585E" w:rsidRPr="0024287A">
        <w:rPr>
          <w:rFonts w:asciiTheme="majorHAnsi" w:hAnsiTheme="majorHAnsi" w:cstheme="majorHAnsi"/>
          <w:sz w:val="24"/>
          <w:szCs w:val="24"/>
        </w:rPr>
        <w:t xml:space="preserve"> est un des membres fondateurs. Anciennement Cité des Humanité</w:t>
      </w:r>
      <w:r>
        <w:rPr>
          <w:rFonts w:asciiTheme="majorHAnsi" w:hAnsiTheme="majorHAnsi" w:cstheme="majorHAnsi"/>
          <w:sz w:val="24"/>
          <w:szCs w:val="24"/>
        </w:rPr>
        <w:t>s</w:t>
      </w:r>
      <w:r w:rsidR="00C0585E" w:rsidRPr="0024287A">
        <w:rPr>
          <w:rFonts w:asciiTheme="majorHAnsi" w:hAnsiTheme="majorHAnsi" w:cstheme="majorHAnsi"/>
          <w:sz w:val="24"/>
          <w:szCs w:val="24"/>
        </w:rPr>
        <w:t xml:space="preserve"> et des Sciences Sociales, il constitue aujourd’hui l’un des plus grand campus européen spécialisé dans le domaine de la recherche dans les Sciences Humaines et Sociales. </w:t>
      </w:r>
      <w:r w:rsidR="0085496D">
        <w:rPr>
          <w:rFonts w:asciiTheme="majorHAnsi" w:hAnsiTheme="majorHAnsi" w:cstheme="majorHAnsi"/>
          <w:sz w:val="24"/>
          <w:szCs w:val="24"/>
        </w:rPr>
        <w:t>I est à</w:t>
      </w:r>
      <w:r w:rsidR="00B26773" w:rsidRPr="0024287A">
        <w:rPr>
          <w:rFonts w:asciiTheme="majorHAnsi" w:hAnsiTheme="majorHAnsi" w:cstheme="majorHAnsi"/>
          <w:sz w:val="24"/>
          <w:szCs w:val="24"/>
        </w:rPr>
        <w:t xml:space="preserve"> l’origine d’un consensus entre établissement</w:t>
      </w:r>
      <w:r w:rsidR="00017F72" w:rsidRPr="0024287A">
        <w:rPr>
          <w:rFonts w:asciiTheme="majorHAnsi" w:hAnsiTheme="majorHAnsi" w:cstheme="majorHAnsi"/>
          <w:sz w:val="24"/>
          <w:szCs w:val="24"/>
        </w:rPr>
        <w:t>s</w:t>
      </w:r>
      <w:r w:rsidR="00B26773" w:rsidRPr="0024287A">
        <w:rPr>
          <w:rFonts w:asciiTheme="majorHAnsi" w:hAnsiTheme="majorHAnsi" w:cstheme="majorHAnsi"/>
          <w:sz w:val="24"/>
          <w:szCs w:val="24"/>
        </w:rPr>
        <w:t xml:space="preserve"> spécialisé</w:t>
      </w:r>
      <w:r w:rsidR="00017F72" w:rsidRPr="0024287A">
        <w:rPr>
          <w:rFonts w:asciiTheme="majorHAnsi" w:hAnsiTheme="majorHAnsi" w:cstheme="majorHAnsi"/>
          <w:sz w:val="24"/>
          <w:szCs w:val="24"/>
        </w:rPr>
        <w:t>s</w:t>
      </w:r>
      <w:r w:rsidR="00B26773" w:rsidRPr="0024287A">
        <w:rPr>
          <w:rFonts w:asciiTheme="majorHAnsi" w:hAnsiTheme="majorHAnsi" w:cstheme="majorHAnsi"/>
          <w:sz w:val="24"/>
          <w:szCs w:val="24"/>
        </w:rPr>
        <w:t xml:space="preserve"> dans les Sciences Humaines et Sociales et 11 établissements d’enseignements supérieurs, basé au « Front Populaire » quartier devenu une structure dynamique de réseaux variés</w:t>
      </w:r>
      <w:r w:rsidR="00017F72" w:rsidRPr="0024287A">
        <w:rPr>
          <w:rFonts w:asciiTheme="majorHAnsi" w:hAnsiTheme="majorHAnsi" w:cstheme="majorHAnsi"/>
          <w:sz w:val="24"/>
          <w:szCs w:val="24"/>
        </w:rPr>
        <w:t xml:space="preserve">. </w:t>
      </w:r>
      <w:r w:rsidR="0085496D">
        <w:rPr>
          <w:rFonts w:asciiTheme="majorHAnsi" w:hAnsiTheme="majorHAnsi" w:cstheme="majorHAnsi"/>
          <w:sz w:val="24"/>
          <w:szCs w:val="24"/>
        </w:rPr>
        <w:t xml:space="preserve">Le </w:t>
      </w:r>
      <w:proofErr w:type="spellStart"/>
      <w:r w:rsidR="0085496D">
        <w:rPr>
          <w:rFonts w:asciiTheme="majorHAnsi" w:hAnsiTheme="majorHAnsi" w:cstheme="majorHAnsi"/>
          <w:sz w:val="24"/>
          <w:szCs w:val="24"/>
        </w:rPr>
        <w:t>PosteSource</w:t>
      </w:r>
      <w:proofErr w:type="spellEnd"/>
      <w:r w:rsidR="0085496D">
        <w:rPr>
          <w:rFonts w:asciiTheme="majorHAnsi" w:hAnsiTheme="majorHAnsi" w:cstheme="majorHAnsi"/>
          <w:sz w:val="24"/>
          <w:szCs w:val="24"/>
        </w:rPr>
        <w:t xml:space="preserve"> s’inscrit dans ce </w:t>
      </w:r>
      <w:r w:rsidR="0085496D">
        <w:rPr>
          <w:rFonts w:asciiTheme="majorHAnsi" w:hAnsiTheme="majorHAnsi" w:cstheme="majorHAnsi"/>
          <w:i/>
          <w:sz w:val="24"/>
          <w:szCs w:val="24"/>
        </w:rPr>
        <w:t>cluster</w:t>
      </w:r>
      <w:r w:rsidR="0085496D">
        <w:rPr>
          <w:rFonts w:asciiTheme="majorHAnsi" w:hAnsiTheme="majorHAnsi" w:cstheme="majorHAnsi"/>
          <w:sz w:val="24"/>
          <w:szCs w:val="24"/>
        </w:rPr>
        <w:t xml:space="preserve"> universitaire et s’oriente dans le secteur de l’économie sociale et solidaire (ESS). </w:t>
      </w:r>
    </w:p>
    <w:p w:rsidR="00017F72" w:rsidRDefault="00017F72" w:rsidP="0085496D">
      <w:pPr>
        <w:spacing w:line="360" w:lineRule="auto"/>
        <w:ind w:firstLine="708"/>
        <w:jc w:val="both"/>
        <w:rPr>
          <w:rFonts w:asciiTheme="majorHAnsi" w:hAnsiTheme="majorHAnsi" w:cstheme="majorHAnsi"/>
          <w:sz w:val="24"/>
          <w:szCs w:val="24"/>
        </w:rPr>
      </w:pPr>
      <w:r w:rsidRPr="0024287A">
        <w:rPr>
          <w:rFonts w:asciiTheme="majorHAnsi" w:hAnsiTheme="majorHAnsi" w:cstheme="majorHAnsi"/>
          <w:sz w:val="24"/>
          <w:szCs w:val="24"/>
        </w:rPr>
        <w:t>Fort de renommée dans le domaine des Sciences Humaines et Sociales et de son impact sur le territ</w:t>
      </w:r>
      <w:r w:rsidR="00165070">
        <w:rPr>
          <w:rFonts w:asciiTheme="majorHAnsi" w:hAnsiTheme="majorHAnsi" w:cstheme="majorHAnsi"/>
          <w:sz w:val="24"/>
          <w:szCs w:val="24"/>
        </w:rPr>
        <w:t>oire de la Seine Sant Denis, l’U</w:t>
      </w:r>
      <w:r w:rsidRPr="0024287A">
        <w:rPr>
          <w:rFonts w:asciiTheme="majorHAnsi" w:hAnsiTheme="majorHAnsi" w:cstheme="majorHAnsi"/>
          <w:sz w:val="24"/>
          <w:szCs w:val="24"/>
        </w:rPr>
        <w:t xml:space="preserve">niversité Paris 8 </w:t>
      </w:r>
      <w:r w:rsidR="00A457E7">
        <w:rPr>
          <w:rFonts w:asciiTheme="majorHAnsi" w:hAnsiTheme="majorHAnsi" w:cstheme="majorHAnsi"/>
          <w:sz w:val="24"/>
          <w:szCs w:val="24"/>
        </w:rPr>
        <w:t>renforce son potentiel</w:t>
      </w:r>
      <w:r w:rsidR="00A41F63" w:rsidRPr="0024287A">
        <w:rPr>
          <w:rFonts w:asciiTheme="majorHAnsi" w:hAnsiTheme="majorHAnsi" w:cstheme="majorHAnsi"/>
          <w:sz w:val="24"/>
          <w:szCs w:val="24"/>
        </w:rPr>
        <w:t xml:space="preserve"> orienté vers la démocratisation du savoir et la production de connaissances. </w:t>
      </w:r>
      <w:r w:rsidR="0085496D" w:rsidRPr="0085496D">
        <w:rPr>
          <w:rFonts w:asciiTheme="majorHAnsi" w:hAnsiTheme="majorHAnsi" w:cstheme="majorHAnsi"/>
          <w:sz w:val="24"/>
          <w:szCs w:val="24"/>
        </w:rPr>
        <w:t>L’université a été l</w:t>
      </w:r>
      <w:r w:rsidR="0085496D">
        <w:rPr>
          <w:rFonts w:asciiTheme="majorHAnsi" w:hAnsiTheme="majorHAnsi" w:cstheme="majorHAnsi"/>
          <w:sz w:val="24"/>
          <w:szCs w:val="24"/>
        </w:rPr>
        <w:t xml:space="preserve">auréate de plusieurs programmes </w:t>
      </w:r>
      <w:r w:rsidR="0085496D" w:rsidRPr="0085496D">
        <w:rPr>
          <w:rFonts w:asciiTheme="majorHAnsi" w:hAnsiTheme="majorHAnsi" w:cstheme="majorHAnsi"/>
          <w:sz w:val="24"/>
          <w:szCs w:val="24"/>
        </w:rPr>
        <w:t>d’excellences pluridisc</w:t>
      </w:r>
      <w:r w:rsidR="0085496D">
        <w:rPr>
          <w:rFonts w:asciiTheme="majorHAnsi" w:hAnsiTheme="majorHAnsi" w:cstheme="majorHAnsi"/>
          <w:sz w:val="24"/>
          <w:szCs w:val="24"/>
        </w:rPr>
        <w:t xml:space="preserve">iplinaires dans le cadre du PIA </w:t>
      </w:r>
      <w:r w:rsidR="0085496D" w:rsidRPr="0085496D">
        <w:rPr>
          <w:rFonts w:asciiTheme="majorHAnsi" w:hAnsiTheme="majorHAnsi" w:cstheme="majorHAnsi"/>
          <w:sz w:val="24"/>
          <w:szCs w:val="24"/>
        </w:rPr>
        <w:t>(</w:t>
      </w:r>
      <w:proofErr w:type="spellStart"/>
      <w:r w:rsidR="0085496D" w:rsidRPr="0085496D">
        <w:rPr>
          <w:rFonts w:asciiTheme="majorHAnsi" w:hAnsiTheme="majorHAnsi" w:cstheme="majorHAnsi"/>
          <w:sz w:val="24"/>
          <w:szCs w:val="24"/>
        </w:rPr>
        <w:t>Labex</w:t>
      </w:r>
      <w:proofErr w:type="spellEnd"/>
      <w:r w:rsidR="0085496D" w:rsidRPr="0085496D">
        <w:rPr>
          <w:rFonts w:asciiTheme="majorHAnsi" w:hAnsiTheme="majorHAnsi" w:cstheme="majorHAnsi"/>
          <w:sz w:val="24"/>
          <w:szCs w:val="24"/>
        </w:rPr>
        <w:t xml:space="preserve"> Arts H2H, IDEFI </w:t>
      </w:r>
      <w:proofErr w:type="spellStart"/>
      <w:r w:rsidR="0085496D" w:rsidRPr="0085496D">
        <w:rPr>
          <w:rFonts w:asciiTheme="majorHAnsi" w:hAnsiTheme="majorHAnsi" w:cstheme="majorHAnsi"/>
          <w:sz w:val="24"/>
          <w:szCs w:val="24"/>
        </w:rPr>
        <w:t>CréaTic</w:t>
      </w:r>
      <w:proofErr w:type="spellEnd"/>
      <w:r w:rsidR="0085496D" w:rsidRPr="0085496D">
        <w:rPr>
          <w:rFonts w:asciiTheme="majorHAnsi" w:hAnsiTheme="majorHAnsi" w:cstheme="majorHAnsi"/>
          <w:sz w:val="24"/>
          <w:szCs w:val="24"/>
        </w:rPr>
        <w:t xml:space="preserve">, EUR </w:t>
      </w:r>
      <w:proofErr w:type="spellStart"/>
      <w:r w:rsidR="0085496D" w:rsidRPr="0085496D">
        <w:rPr>
          <w:rFonts w:asciiTheme="majorHAnsi" w:hAnsiTheme="majorHAnsi" w:cstheme="majorHAnsi"/>
          <w:sz w:val="24"/>
          <w:szCs w:val="24"/>
        </w:rPr>
        <w:t>ArTec</w:t>
      </w:r>
      <w:proofErr w:type="spellEnd"/>
      <w:r w:rsidR="0085496D" w:rsidRPr="0085496D">
        <w:rPr>
          <w:rFonts w:asciiTheme="majorHAnsi" w:hAnsiTheme="majorHAnsi" w:cstheme="majorHAnsi"/>
          <w:sz w:val="24"/>
          <w:szCs w:val="24"/>
        </w:rPr>
        <w:t xml:space="preserve">, NCU </w:t>
      </w:r>
      <w:proofErr w:type="spellStart"/>
      <w:r w:rsidR="0085496D" w:rsidRPr="0085496D">
        <w:rPr>
          <w:rFonts w:asciiTheme="majorHAnsi" w:hAnsiTheme="majorHAnsi" w:cstheme="majorHAnsi"/>
          <w:sz w:val="24"/>
          <w:szCs w:val="24"/>
        </w:rPr>
        <w:t>Softskills</w:t>
      </w:r>
      <w:proofErr w:type="spellEnd"/>
      <w:r w:rsidR="0085496D" w:rsidRPr="0085496D">
        <w:rPr>
          <w:rFonts w:asciiTheme="majorHAnsi" w:hAnsiTheme="majorHAnsi" w:cstheme="majorHAnsi"/>
          <w:sz w:val="24"/>
          <w:szCs w:val="24"/>
        </w:rPr>
        <w:t>).</w:t>
      </w:r>
      <w:r w:rsidR="0085496D">
        <w:rPr>
          <w:rFonts w:asciiTheme="majorHAnsi" w:hAnsiTheme="majorHAnsi" w:cstheme="majorHAnsi"/>
          <w:sz w:val="24"/>
          <w:szCs w:val="24"/>
        </w:rPr>
        <w:t xml:space="preserve"> </w:t>
      </w:r>
      <w:r w:rsidR="00A41F63" w:rsidRPr="0024287A">
        <w:rPr>
          <w:rFonts w:asciiTheme="majorHAnsi" w:hAnsiTheme="majorHAnsi" w:cstheme="majorHAnsi"/>
          <w:sz w:val="24"/>
          <w:szCs w:val="24"/>
        </w:rPr>
        <w:t xml:space="preserve">Incarnant l’université diversifiée par excellence, pourvue d’enseignement supérieurs précurseur et d’autres plus traditionnels, on peut </w:t>
      </w:r>
      <w:r w:rsidR="00C006D5" w:rsidRPr="0024287A">
        <w:rPr>
          <w:rFonts w:asciiTheme="majorHAnsi" w:hAnsiTheme="majorHAnsi" w:cstheme="majorHAnsi"/>
          <w:sz w:val="24"/>
          <w:szCs w:val="24"/>
        </w:rPr>
        <w:t>attribuer à</w:t>
      </w:r>
      <w:r w:rsidR="00A41F63" w:rsidRPr="0024287A">
        <w:rPr>
          <w:rFonts w:asciiTheme="majorHAnsi" w:hAnsiTheme="majorHAnsi" w:cstheme="majorHAnsi"/>
          <w:sz w:val="24"/>
          <w:szCs w:val="24"/>
        </w:rPr>
        <w:t xml:space="preserve"> l’établissement</w:t>
      </w:r>
      <w:r w:rsidR="00C006D5" w:rsidRPr="0024287A">
        <w:rPr>
          <w:rFonts w:asciiTheme="majorHAnsi" w:hAnsiTheme="majorHAnsi" w:cstheme="majorHAnsi"/>
          <w:sz w:val="24"/>
          <w:szCs w:val="24"/>
        </w:rPr>
        <w:t xml:space="preserve"> </w:t>
      </w:r>
      <w:r w:rsidR="0085496D">
        <w:rPr>
          <w:rFonts w:asciiTheme="majorHAnsi" w:hAnsiTheme="majorHAnsi" w:cstheme="majorHAnsi"/>
          <w:sz w:val="24"/>
          <w:szCs w:val="24"/>
        </w:rPr>
        <w:t xml:space="preserve">une dynamique particulière. </w:t>
      </w:r>
    </w:p>
    <w:p w:rsidR="004555A4" w:rsidRPr="0024287A" w:rsidRDefault="0085496D" w:rsidP="00C220EF">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Depuis le mois</w:t>
      </w:r>
      <w:r w:rsidR="00017F72" w:rsidRPr="0024287A">
        <w:rPr>
          <w:rFonts w:asciiTheme="majorHAnsi" w:hAnsiTheme="majorHAnsi" w:cstheme="majorHAnsi"/>
          <w:sz w:val="24"/>
          <w:szCs w:val="24"/>
        </w:rPr>
        <w:t xml:space="preserve"> de Mars 2019, l’équipe du C</w:t>
      </w:r>
      <w:r>
        <w:rPr>
          <w:rFonts w:asciiTheme="majorHAnsi" w:hAnsiTheme="majorHAnsi" w:cstheme="majorHAnsi"/>
          <w:sz w:val="24"/>
          <w:szCs w:val="24"/>
        </w:rPr>
        <w:t>NIS est</w:t>
      </w:r>
      <w:r w:rsidR="00017F72" w:rsidRPr="0024287A">
        <w:rPr>
          <w:rFonts w:asciiTheme="majorHAnsi" w:hAnsiTheme="majorHAnsi" w:cstheme="majorHAnsi"/>
          <w:sz w:val="24"/>
          <w:szCs w:val="24"/>
        </w:rPr>
        <w:t xml:space="preserve"> composé de 5 acteurs : </w:t>
      </w:r>
      <w:r w:rsidR="007143CF" w:rsidRPr="0024287A">
        <w:rPr>
          <w:rFonts w:asciiTheme="majorHAnsi" w:hAnsiTheme="majorHAnsi" w:cstheme="majorHAnsi"/>
          <w:sz w:val="24"/>
          <w:szCs w:val="24"/>
        </w:rPr>
        <w:t xml:space="preserve">la fondatrice et chargée de mission de préfiguration du </w:t>
      </w:r>
      <w:proofErr w:type="spellStart"/>
      <w:r w:rsidR="007143CF" w:rsidRPr="0024287A">
        <w:rPr>
          <w:rFonts w:asciiTheme="majorHAnsi" w:hAnsiTheme="majorHAnsi" w:cstheme="majorHAnsi"/>
          <w:sz w:val="24"/>
          <w:szCs w:val="24"/>
        </w:rPr>
        <w:t>PosteSource</w:t>
      </w:r>
      <w:proofErr w:type="spellEnd"/>
      <w:r w:rsidR="007143CF" w:rsidRPr="0024287A">
        <w:rPr>
          <w:rFonts w:asciiTheme="majorHAnsi" w:hAnsiTheme="majorHAnsi" w:cstheme="majorHAnsi"/>
          <w:sz w:val="24"/>
          <w:szCs w:val="24"/>
        </w:rPr>
        <w:t xml:space="preserve">, Chloé </w:t>
      </w:r>
      <w:proofErr w:type="spellStart"/>
      <w:r w:rsidR="007143CF" w:rsidRPr="0024287A">
        <w:rPr>
          <w:rFonts w:asciiTheme="majorHAnsi" w:hAnsiTheme="majorHAnsi" w:cstheme="majorHAnsi"/>
          <w:sz w:val="24"/>
          <w:szCs w:val="24"/>
        </w:rPr>
        <w:t>Lemeunier</w:t>
      </w:r>
      <w:proofErr w:type="spellEnd"/>
      <w:r w:rsidR="007143CF" w:rsidRPr="0024287A">
        <w:rPr>
          <w:rFonts w:asciiTheme="majorHAnsi" w:hAnsiTheme="majorHAnsi" w:cstheme="majorHAnsi"/>
          <w:sz w:val="24"/>
          <w:szCs w:val="24"/>
        </w:rPr>
        <w:t xml:space="preserve">, </w:t>
      </w:r>
      <w:proofErr w:type="gramStart"/>
      <w:r w:rsidR="008143F6">
        <w:rPr>
          <w:rFonts w:asciiTheme="majorHAnsi" w:hAnsiTheme="majorHAnsi" w:cstheme="majorHAnsi"/>
          <w:sz w:val="24"/>
          <w:szCs w:val="24"/>
        </w:rPr>
        <w:t>une</w:t>
      </w:r>
      <w:r>
        <w:rPr>
          <w:rFonts w:asciiTheme="majorHAnsi" w:hAnsiTheme="majorHAnsi" w:cstheme="majorHAnsi"/>
          <w:sz w:val="24"/>
          <w:szCs w:val="24"/>
        </w:rPr>
        <w:t xml:space="preserve"> agent</w:t>
      </w:r>
      <w:r w:rsidR="004555A4" w:rsidRPr="0024287A">
        <w:rPr>
          <w:rFonts w:asciiTheme="majorHAnsi" w:hAnsiTheme="majorHAnsi" w:cstheme="majorHAnsi"/>
          <w:sz w:val="24"/>
          <w:szCs w:val="24"/>
        </w:rPr>
        <w:t xml:space="preserve"> </w:t>
      </w:r>
      <w:r w:rsidR="004555A4" w:rsidRPr="0024287A">
        <w:rPr>
          <w:rFonts w:asciiTheme="majorHAnsi" w:hAnsiTheme="majorHAnsi" w:cstheme="majorHAnsi"/>
          <w:sz w:val="24"/>
          <w:szCs w:val="24"/>
        </w:rPr>
        <w:lastRenderedPageBreak/>
        <w:t>administrative</w:t>
      </w:r>
      <w:proofErr w:type="gramEnd"/>
      <w:r w:rsidR="004555A4" w:rsidRPr="0024287A">
        <w:rPr>
          <w:rFonts w:asciiTheme="majorHAnsi" w:hAnsiTheme="majorHAnsi" w:cstheme="majorHAnsi"/>
          <w:sz w:val="24"/>
          <w:szCs w:val="24"/>
        </w:rPr>
        <w:t xml:space="preserve"> et comptable, Elodie </w:t>
      </w:r>
      <w:proofErr w:type="spellStart"/>
      <w:r w:rsidR="004555A4" w:rsidRPr="0024287A">
        <w:rPr>
          <w:rFonts w:asciiTheme="majorHAnsi" w:hAnsiTheme="majorHAnsi" w:cstheme="majorHAnsi"/>
          <w:sz w:val="24"/>
          <w:szCs w:val="24"/>
        </w:rPr>
        <w:t>Tremoulu</w:t>
      </w:r>
      <w:proofErr w:type="spellEnd"/>
      <w:r w:rsidR="004555A4" w:rsidRPr="0024287A">
        <w:rPr>
          <w:rFonts w:asciiTheme="majorHAnsi" w:hAnsiTheme="majorHAnsi" w:cstheme="majorHAnsi"/>
          <w:sz w:val="24"/>
          <w:szCs w:val="24"/>
        </w:rPr>
        <w:t xml:space="preserve">, ainsi qu’un ingénieur en image et son, David Ledoux et récemment </w:t>
      </w:r>
      <w:r w:rsidR="00E4171B" w:rsidRPr="0024287A">
        <w:rPr>
          <w:rFonts w:asciiTheme="majorHAnsi" w:hAnsiTheme="majorHAnsi" w:cstheme="majorHAnsi"/>
          <w:sz w:val="24"/>
          <w:szCs w:val="24"/>
        </w:rPr>
        <w:t>recruté</w:t>
      </w:r>
      <w:r w:rsidR="004555A4" w:rsidRPr="0024287A">
        <w:rPr>
          <w:rFonts w:asciiTheme="majorHAnsi" w:hAnsiTheme="majorHAnsi" w:cstheme="majorHAnsi"/>
          <w:sz w:val="24"/>
          <w:szCs w:val="24"/>
        </w:rPr>
        <w:t xml:space="preserve">, un stagiaire en communication. Je suis moi-même au poste de gestion de projet. Le projet étant en phase primaire, l’équipe s’équilibre au fur et mesure et selon l’évolution des projets du tiers-lieu. </w:t>
      </w:r>
    </w:p>
    <w:p w:rsidR="004B7929" w:rsidRDefault="00D60C03" w:rsidP="004B7929">
      <w:pPr>
        <w:spacing w:line="360" w:lineRule="auto"/>
        <w:ind w:firstLine="360"/>
        <w:jc w:val="both"/>
        <w:rPr>
          <w:rFonts w:asciiTheme="majorHAnsi" w:hAnsiTheme="majorHAnsi" w:cstheme="majorHAnsi"/>
          <w:sz w:val="24"/>
        </w:rPr>
      </w:pPr>
      <w:r>
        <w:rPr>
          <w:rFonts w:asciiTheme="majorHAnsi" w:hAnsiTheme="majorHAnsi" w:cstheme="majorHAnsi"/>
          <w:sz w:val="24"/>
        </w:rPr>
        <w:t>Le concept de</w:t>
      </w:r>
      <w:r w:rsidR="004B7929">
        <w:rPr>
          <w:rFonts w:asciiTheme="majorHAnsi" w:hAnsiTheme="majorHAnsi" w:cstheme="majorHAnsi"/>
          <w:i/>
          <w:sz w:val="24"/>
        </w:rPr>
        <w:t xml:space="preserve"> </w:t>
      </w:r>
      <w:proofErr w:type="spellStart"/>
      <w:r w:rsidR="004B7929">
        <w:rPr>
          <w:rFonts w:asciiTheme="majorHAnsi" w:hAnsiTheme="majorHAnsi" w:cstheme="majorHAnsi"/>
          <w:i/>
          <w:sz w:val="24"/>
        </w:rPr>
        <w:t>third</w:t>
      </w:r>
      <w:proofErr w:type="spellEnd"/>
      <w:r w:rsidR="004B7929">
        <w:rPr>
          <w:rFonts w:asciiTheme="majorHAnsi" w:hAnsiTheme="majorHAnsi" w:cstheme="majorHAnsi"/>
          <w:i/>
          <w:sz w:val="24"/>
        </w:rPr>
        <w:t xml:space="preserve"> place</w:t>
      </w:r>
      <w:r w:rsidR="00796290">
        <w:rPr>
          <w:rFonts w:asciiTheme="majorHAnsi" w:hAnsiTheme="majorHAnsi" w:cstheme="majorHAnsi"/>
          <w:sz w:val="24"/>
        </w:rPr>
        <w:t xml:space="preserve"> ou en français tiers </w:t>
      </w:r>
      <w:r w:rsidR="004B7929">
        <w:rPr>
          <w:rFonts w:asciiTheme="majorHAnsi" w:hAnsiTheme="majorHAnsi" w:cstheme="majorHAnsi"/>
          <w:sz w:val="24"/>
        </w:rPr>
        <w:t xml:space="preserve">lieux ; </w:t>
      </w:r>
      <w:r>
        <w:rPr>
          <w:rFonts w:asciiTheme="majorHAnsi" w:hAnsiTheme="majorHAnsi" w:cstheme="majorHAnsi"/>
          <w:sz w:val="24"/>
        </w:rPr>
        <w:t>a été théorisé dans une</w:t>
      </w:r>
      <w:r w:rsidR="004B7929">
        <w:rPr>
          <w:rFonts w:asciiTheme="majorHAnsi" w:hAnsiTheme="majorHAnsi" w:cstheme="majorHAnsi"/>
          <w:sz w:val="24"/>
        </w:rPr>
        <w:t xml:space="preserve"> thèse développée par Ray Oldenburg, professeur en sociologie urbaine à l’université de Pensacola en Floride. Dans son livre publié en 1989 : </w:t>
      </w:r>
      <w:r w:rsidR="00C220EF">
        <w:rPr>
          <w:rFonts w:asciiTheme="majorHAnsi" w:hAnsiTheme="majorHAnsi" w:cstheme="majorHAnsi"/>
          <w:sz w:val="24"/>
        </w:rPr>
        <w:t>« </w:t>
      </w:r>
      <w:r w:rsidR="004B7929">
        <w:rPr>
          <w:rFonts w:asciiTheme="majorHAnsi" w:hAnsiTheme="majorHAnsi" w:cstheme="majorHAnsi"/>
          <w:sz w:val="24"/>
        </w:rPr>
        <w:t>The Great Good Place</w:t>
      </w:r>
      <w:r w:rsidR="00C220EF">
        <w:rPr>
          <w:rFonts w:asciiTheme="majorHAnsi" w:hAnsiTheme="majorHAnsi" w:cstheme="majorHAnsi"/>
          <w:sz w:val="24"/>
        </w:rPr>
        <w:t> »</w:t>
      </w:r>
      <w:r w:rsidR="004B7929">
        <w:rPr>
          <w:rFonts w:asciiTheme="majorHAnsi" w:hAnsiTheme="majorHAnsi" w:cstheme="majorHAnsi"/>
          <w:sz w:val="24"/>
        </w:rPr>
        <w:t xml:space="preserve">, Oldenburg démontre l’insatisfaction des américains quant à la création de lieu ou communauté intégrale, ouverte, hétérogène. Pour lui, dans la société civile, les personnes vivent à travers un équilibre précis comportant 3 types de lieux  symbolisant 3 mondes biens distincts : </w:t>
      </w:r>
    </w:p>
    <w:p w:rsidR="004B7929" w:rsidRDefault="004B7929" w:rsidP="004B7929">
      <w:pPr>
        <w:pStyle w:val="Paragraphedeliste"/>
        <w:numPr>
          <w:ilvl w:val="0"/>
          <w:numId w:val="8"/>
        </w:numPr>
        <w:spacing w:line="360" w:lineRule="auto"/>
        <w:jc w:val="both"/>
        <w:rPr>
          <w:rFonts w:asciiTheme="majorHAnsi" w:hAnsiTheme="majorHAnsi" w:cstheme="majorHAnsi"/>
          <w:sz w:val="24"/>
        </w:rPr>
      </w:pPr>
      <w:r>
        <w:rPr>
          <w:rFonts w:asciiTheme="majorHAnsi" w:hAnsiTheme="majorHAnsi" w:cstheme="majorHAnsi"/>
          <w:sz w:val="24"/>
        </w:rPr>
        <w:t>Le domicile : la vie de famille</w:t>
      </w:r>
    </w:p>
    <w:p w:rsidR="004B7929" w:rsidRDefault="004B7929" w:rsidP="004B7929">
      <w:pPr>
        <w:pStyle w:val="Paragraphedeliste"/>
        <w:numPr>
          <w:ilvl w:val="0"/>
          <w:numId w:val="8"/>
        </w:numPr>
        <w:spacing w:line="360" w:lineRule="auto"/>
        <w:jc w:val="both"/>
        <w:rPr>
          <w:rFonts w:asciiTheme="majorHAnsi" w:hAnsiTheme="majorHAnsi" w:cstheme="majorHAnsi"/>
          <w:sz w:val="24"/>
        </w:rPr>
      </w:pPr>
      <w:r>
        <w:rPr>
          <w:rFonts w:asciiTheme="majorHAnsi" w:hAnsiTheme="majorHAnsi" w:cstheme="majorHAnsi"/>
          <w:sz w:val="24"/>
        </w:rPr>
        <w:t>Le bureau : la vie professionnelle</w:t>
      </w:r>
    </w:p>
    <w:p w:rsidR="004B7929" w:rsidRPr="00A457E7" w:rsidRDefault="004B7929" w:rsidP="00A457E7">
      <w:pPr>
        <w:pStyle w:val="Paragraphedeliste"/>
        <w:numPr>
          <w:ilvl w:val="0"/>
          <w:numId w:val="8"/>
        </w:numPr>
        <w:spacing w:line="360" w:lineRule="auto"/>
        <w:jc w:val="both"/>
        <w:rPr>
          <w:rFonts w:asciiTheme="majorHAnsi" w:hAnsiTheme="majorHAnsi" w:cstheme="majorHAnsi"/>
          <w:sz w:val="24"/>
        </w:rPr>
      </w:pPr>
      <w:r>
        <w:rPr>
          <w:rFonts w:asciiTheme="majorHAnsi" w:hAnsiTheme="majorHAnsi" w:cstheme="majorHAnsi"/>
          <w:sz w:val="24"/>
        </w:rPr>
        <w:t xml:space="preserve">Les lieux de </w:t>
      </w:r>
      <w:proofErr w:type="spellStart"/>
      <w:r>
        <w:rPr>
          <w:rFonts w:asciiTheme="majorHAnsi" w:hAnsiTheme="majorHAnsi" w:cstheme="majorHAnsi"/>
          <w:sz w:val="24"/>
        </w:rPr>
        <w:t>sociabilisation</w:t>
      </w:r>
      <w:proofErr w:type="spellEnd"/>
      <w:r>
        <w:rPr>
          <w:rFonts w:asciiTheme="majorHAnsi" w:hAnsiTheme="majorHAnsi" w:cstheme="majorHAnsi"/>
          <w:sz w:val="24"/>
        </w:rPr>
        <w:t> : la vie sociale</w:t>
      </w:r>
    </w:p>
    <w:p w:rsidR="004B7929" w:rsidRDefault="004B7929" w:rsidP="004B7929">
      <w:pPr>
        <w:spacing w:line="360" w:lineRule="auto"/>
        <w:ind w:firstLine="360"/>
        <w:jc w:val="both"/>
        <w:rPr>
          <w:rFonts w:asciiTheme="majorHAnsi" w:hAnsiTheme="majorHAnsi" w:cstheme="majorHAnsi"/>
          <w:sz w:val="24"/>
        </w:rPr>
      </w:pPr>
      <w:r w:rsidRPr="004B7929">
        <w:rPr>
          <w:rFonts w:asciiTheme="majorHAnsi" w:hAnsiTheme="majorHAnsi" w:cstheme="majorHAnsi"/>
          <w:sz w:val="24"/>
        </w:rPr>
        <w:t>Ces lieux informels caractérisent la société civile, unifiant l’engagement citoyen et le partage d’espace. Café, bar, salon de coiffure, tous espaces intermédiaires sont le cœur de la communauté, symbolisant tout simplement des lieux dans lesquels les citoyens peuvent se rencontrer, se réunir et échanger. Le sociologue, au Chapitre 2 de son ouvrag</w:t>
      </w:r>
      <w:r w:rsidR="00EA7D59">
        <w:rPr>
          <w:rFonts w:asciiTheme="majorHAnsi" w:hAnsiTheme="majorHAnsi" w:cstheme="majorHAnsi"/>
          <w:sz w:val="24"/>
        </w:rPr>
        <w:t xml:space="preserve">e donne une définition du tiers </w:t>
      </w:r>
      <w:r w:rsidRPr="004B7929">
        <w:rPr>
          <w:rFonts w:asciiTheme="majorHAnsi" w:hAnsiTheme="majorHAnsi" w:cstheme="majorHAnsi"/>
          <w:sz w:val="24"/>
        </w:rPr>
        <w:t>lieu aux multiples critères ; un terrain neutre ; un lieu inclusif et égalitaire ; un lieu de communication ; un lieu accessible (physiquement et socialement) ; la communauté porte le lieu ; un cadre discret et ludique ;</w:t>
      </w:r>
      <w:r w:rsidR="00EA7D59">
        <w:rPr>
          <w:rFonts w:asciiTheme="majorHAnsi" w:hAnsiTheme="majorHAnsi" w:cstheme="majorHAnsi"/>
          <w:sz w:val="24"/>
        </w:rPr>
        <w:t xml:space="preserve"> une</w:t>
      </w:r>
      <w:r w:rsidRPr="004B7929">
        <w:rPr>
          <w:rFonts w:asciiTheme="majorHAnsi" w:hAnsiTheme="majorHAnsi" w:cstheme="majorHAnsi"/>
          <w:sz w:val="24"/>
        </w:rPr>
        <w:t xml:space="preserve"> atmosphère chaleureuse ; et un prolongement de la maison.</w:t>
      </w:r>
      <w:r>
        <w:rPr>
          <w:rFonts w:asciiTheme="majorHAnsi" w:hAnsiTheme="majorHAnsi" w:cstheme="majorHAnsi"/>
          <w:sz w:val="24"/>
        </w:rPr>
        <w:t xml:space="preserve"> Antoine </w:t>
      </w:r>
      <w:proofErr w:type="spellStart"/>
      <w:r>
        <w:rPr>
          <w:rFonts w:asciiTheme="majorHAnsi" w:hAnsiTheme="majorHAnsi" w:cstheme="majorHAnsi"/>
          <w:sz w:val="24"/>
        </w:rPr>
        <w:t>Burret</w:t>
      </w:r>
      <w:proofErr w:type="spellEnd"/>
      <w:r w:rsidR="00C220EF">
        <w:rPr>
          <w:rFonts w:asciiTheme="majorHAnsi" w:hAnsiTheme="majorHAnsi" w:cstheme="majorHAnsi"/>
          <w:sz w:val="24"/>
        </w:rPr>
        <w:t xml:space="preserve"> (2017)</w:t>
      </w:r>
      <w:r>
        <w:rPr>
          <w:rFonts w:asciiTheme="majorHAnsi" w:hAnsiTheme="majorHAnsi" w:cstheme="majorHAnsi"/>
          <w:sz w:val="24"/>
        </w:rPr>
        <w:t xml:space="preserve"> </w:t>
      </w:r>
      <w:r w:rsidR="00C220EF">
        <w:rPr>
          <w:rFonts w:asciiTheme="majorHAnsi" w:hAnsiTheme="majorHAnsi" w:cstheme="majorHAnsi"/>
          <w:sz w:val="24"/>
        </w:rPr>
        <w:t>en tire une autre définition</w:t>
      </w:r>
      <w:r>
        <w:rPr>
          <w:rFonts w:asciiTheme="majorHAnsi" w:hAnsiTheme="majorHAnsi" w:cstheme="majorHAnsi"/>
          <w:sz w:val="24"/>
        </w:rPr>
        <w:t>. Pour lui, un tiers lieu désigne « une configuration sociale où la rencontre entre des entités individuées engage intentionnellement à la conception des représentation communes ».</w:t>
      </w:r>
    </w:p>
    <w:p w:rsidR="00796290" w:rsidRDefault="00796290" w:rsidP="00796290">
      <w:pPr>
        <w:spacing w:line="360" w:lineRule="auto"/>
        <w:ind w:firstLine="708"/>
        <w:jc w:val="both"/>
        <w:rPr>
          <w:rFonts w:asciiTheme="majorHAnsi" w:hAnsiTheme="majorHAnsi" w:cstheme="majorHAnsi"/>
          <w:sz w:val="24"/>
          <w:szCs w:val="24"/>
        </w:rPr>
      </w:pPr>
      <w:r w:rsidRPr="00442F18">
        <w:rPr>
          <w:rFonts w:asciiTheme="majorHAnsi" w:hAnsiTheme="majorHAnsi" w:cstheme="majorHAnsi"/>
          <w:sz w:val="24"/>
          <w:szCs w:val="24"/>
        </w:rPr>
        <w:t xml:space="preserve">Pour bon nombres </w:t>
      </w:r>
      <w:r>
        <w:rPr>
          <w:rFonts w:asciiTheme="majorHAnsi" w:hAnsiTheme="majorHAnsi" w:cstheme="majorHAnsi"/>
          <w:sz w:val="24"/>
          <w:szCs w:val="24"/>
        </w:rPr>
        <w:t>d’auteurs,</w:t>
      </w:r>
      <w:r w:rsidRPr="00442F18">
        <w:rPr>
          <w:rFonts w:asciiTheme="majorHAnsi" w:hAnsiTheme="majorHAnsi" w:cstheme="majorHAnsi"/>
          <w:sz w:val="24"/>
          <w:szCs w:val="24"/>
        </w:rPr>
        <w:t xml:space="preserve"> la généalogie </w:t>
      </w:r>
      <w:r>
        <w:rPr>
          <w:rFonts w:asciiTheme="majorHAnsi" w:hAnsiTheme="majorHAnsi" w:cstheme="majorHAnsi"/>
          <w:sz w:val="24"/>
          <w:szCs w:val="24"/>
        </w:rPr>
        <w:t>des tiers lieux</w:t>
      </w:r>
      <w:r w:rsidRPr="00442F18">
        <w:rPr>
          <w:rFonts w:asciiTheme="majorHAnsi" w:hAnsiTheme="majorHAnsi" w:cstheme="majorHAnsi"/>
          <w:sz w:val="24"/>
          <w:szCs w:val="24"/>
        </w:rPr>
        <w:t xml:space="preserve"> est plus profonde et lointaine qu’il n’y paraît. Selon Steven Levy, pour retracer correctement l’histoire du mouvement, il nécessiterait de remonter aux années 1950, à Cambridge dans l’Etat du Massachusetts, aux confins même du </w:t>
      </w:r>
      <w:proofErr w:type="spellStart"/>
      <w:r w:rsidRPr="00442F18">
        <w:rPr>
          <w:rFonts w:asciiTheme="majorHAnsi" w:hAnsiTheme="majorHAnsi" w:cstheme="majorHAnsi"/>
          <w:sz w:val="24"/>
          <w:szCs w:val="24"/>
        </w:rPr>
        <w:t>Mussachusetts</w:t>
      </w:r>
      <w:proofErr w:type="spellEnd"/>
      <w:r w:rsidRPr="00442F18">
        <w:rPr>
          <w:rFonts w:asciiTheme="majorHAnsi" w:hAnsiTheme="majorHAnsi" w:cstheme="majorHAnsi"/>
          <w:sz w:val="24"/>
          <w:szCs w:val="24"/>
        </w:rPr>
        <w:t xml:space="preserve"> Institute of </w:t>
      </w:r>
      <w:proofErr w:type="spellStart"/>
      <w:r w:rsidRPr="00442F18">
        <w:rPr>
          <w:rFonts w:asciiTheme="majorHAnsi" w:hAnsiTheme="majorHAnsi" w:cstheme="majorHAnsi"/>
          <w:sz w:val="24"/>
          <w:szCs w:val="24"/>
        </w:rPr>
        <w:t>Technology</w:t>
      </w:r>
      <w:proofErr w:type="spellEnd"/>
      <w:r w:rsidRPr="00442F18">
        <w:rPr>
          <w:rFonts w:asciiTheme="majorHAnsi" w:hAnsiTheme="majorHAnsi" w:cstheme="majorHAnsi"/>
          <w:sz w:val="24"/>
          <w:szCs w:val="24"/>
        </w:rPr>
        <w:t xml:space="preserve"> (MIT) proche de Boston et plus précisément au sein d’un club de modélisme ferroviaire appelé le Tech Model </w:t>
      </w:r>
      <w:proofErr w:type="spellStart"/>
      <w:r w:rsidRPr="00442F18">
        <w:rPr>
          <w:rFonts w:asciiTheme="majorHAnsi" w:hAnsiTheme="majorHAnsi" w:cstheme="majorHAnsi"/>
          <w:sz w:val="24"/>
          <w:szCs w:val="24"/>
        </w:rPr>
        <w:t>Railroad</w:t>
      </w:r>
      <w:proofErr w:type="spellEnd"/>
      <w:r w:rsidRPr="00442F18">
        <w:rPr>
          <w:rFonts w:asciiTheme="majorHAnsi" w:hAnsiTheme="majorHAnsi" w:cstheme="majorHAnsi"/>
          <w:sz w:val="24"/>
          <w:szCs w:val="24"/>
        </w:rPr>
        <w:t xml:space="preserve"> Club (TMRC). </w:t>
      </w:r>
    </w:p>
    <w:p w:rsidR="004B7929" w:rsidRDefault="00D60C03" w:rsidP="00290260">
      <w:pPr>
        <w:spacing w:line="360" w:lineRule="auto"/>
        <w:ind w:firstLine="708"/>
        <w:jc w:val="both"/>
        <w:rPr>
          <w:rFonts w:asciiTheme="majorHAnsi" w:hAnsiTheme="majorHAnsi" w:cstheme="majorHAnsi"/>
          <w:sz w:val="24"/>
        </w:rPr>
      </w:pPr>
      <w:r>
        <w:rPr>
          <w:rFonts w:asciiTheme="majorHAnsi" w:hAnsiTheme="majorHAnsi" w:cstheme="majorHAnsi"/>
          <w:sz w:val="24"/>
        </w:rPr>
        <w:lastRenderedPageBreak/>
        <w:t>De de par leur</w:t>
      </w:r>
      <w:r w:rsidR="004B7929">
        <w:rPr>
          <w:rFonts w:asciiTheme="majorHAnsi" w:hAnsiTheme="majorHAnsi" w:cstheme="majorHAnsi"/>
          <w:sz w:val="24"/>
        </w:rPr>
        <w:t xml:space="preserve"> histoire, mais aussi grâce à l’a</w:t>
      </w:r>
      <w:r w:rsidR="00290260">
        <w:rPr>
          <w:rFonts w:asciiTheme="majorHAnsi" w:hAnsiTheme="majorHAnsi" w:cstheme="majorHAnsi"/>
          <w:sz w:val="24"/>
        </w:rPr>
        <w:t xml:space="preserve">vancée technologique, les tiers </w:t>
      </w:r>
      <w:r w:rsidR="004B7929">
        <w:rPr>
          <w:rFonts w:asciiTheme="majorHAnsi" w:hAnsiTheme="majorHAnsi" w:cstheme="majorHAnsi"/>
          <w:sz w:val="24"/>
        </w:rPr>
        <w:t>lieux ont une vocation numérique </w:t>
      </w:r>
      <w:r>
        <w:rPr>
          <w:rFonts w:asciiTheme="majorHAnsi" w:hAnsiTheme="majorHAnsi" w:cstheme="majorHAnsi"/>
          <w:sz w:val="24"/>
        </w:rPr>
        <w:t xml:space="preserve">affirmée afin </w:t>
      </w:r>
      <w:r w:rsidR="004B7929">
        <w:rPr>
          <w:rFonts w:asciiTheme="majorHAnsi" w:hAnsiTheme="majorHAnsi" w:cstheme="majorHAnsi"/>
          <w:sz w:val="24"/>
        </w:rPr>
        <w:t xml:space="preserve">; </w:t>
      </w:r>
      <w:r>
        <w:rPr>
          <w:rFonts w:asciiTheme="majorHAnsi" w:hAnsiTheme="majorHAnsi" w:cstheme="majorHAnsi"/>
          <w:sz w:val="24"/>
        </w:rPr>
        <w:t>d’accompagner</w:t>
      </w:r>
      <w:r w:rsidR="00B13344">
        <w:rPr>
          <w:rFonts w:asciiTheme="majorHAnsi" w:hAnsiTheme="majorHAnsi" w:cstheme="majorHAnsi"/>
          <w:sz w:val="24"/>
        </w:rPr>
        <w:t xml:space="preserve"> révolution numérique et mutation des</w:t>
      </w:r>
      <w:r w:rsidR="004B7929">
        <w:rPr>
          <w:rFonts w:asciiTheme="majorHAnsi" w:hAnsiTheme="majorHAnsi" w:cstheme="majorHAnsi"/>
          <w:sz w:val="24"/>
        </w:rPr>
        <w:t xml:space="preserve"> </w:t>
      </w:r>
      <w:r w:rsidR="00B13344">
        <w:rPr>
          <w:rFonts w:asciiTheme="majorHAnsi" w:hAnsiTheme="majorHAnsi" w:cstheme="majorHAnsi"/>
          <w:sz w:val="24"/>
        </w:rPr>
        <w:t>modes de travail. C</w:t>
      </w:r>
      <w:r w:rsidR="004B7929">
        <w:rPr>
          <w:rFonts w:asciiTheme="majorHAnsi" w:hAnsiTheme="majorHAnsi" w:cstheme="majorHAnsi"/>
          <w:sz w:val="24"/>
        </w:rPr>
        <w:t>es espaces de collaboration cherchent à répondre à des besoins et enjeux de la communauté qu’i</w:t>
      </w:r>
      <w:r>
        <w:rPr>
          <w:rFonts w:asciiTheme="majorHAnsi" w:hAnsiTheme="majorHAnsi" w:cstheme="majorHAnsi"/>
          <w:sz w:val="24"/>
        </w:rPr>
        <w:t>ls ac</w:t>
      </w:r>
      <w:r w:rsidR="004B7929">
        <w:rPr>
          <w:rFonts w:asciiTheme="majorHAnsi" w:hAnsiTheme="majorHAnsi" w:cstheme="majorHAnsi"/>
          <w:sz w:val="24"/>
        </w:rPr>
        <w:t>cueille</w:t>
      </w:r>
      <w:r>
        <w:rPr>
          <w:rFonts w:asciiTheme="majorHAnsi" w:hAnsiTheme="majorHAnsi" w:cstheme="majorHAnsi"/>
          <w:sz w:val="24"/>
        </w:rPr>
        <w:t>nt</w:t>
      </w:r>
      <w:r w:rsidR="004B7929">
        <w:rPr>
          <w:rFonts w:asciiTheme="majorHAnsi" w:hAnsiTheme="majorHAnsi" w:cstheme="majorHAnsi"/>
          <w:sz w:val="24"/>
        </w:rPr>
        <w:t xml:space="preserve">. Ils deviennent des lieux </w:t>
      </w:r>
      <w:r w:rsidR="00B13344">
        <w:rPr>
          <w:rFonts w:asciiTheme="majorHAnsi" w:hAnsiTheme="majorHAnsi" w:cstheme="majorHAnsi"/>
          <w:sz w:val="24"/>
        </w:rPr>
        <w:t xml:space="preserve">de vie communautaire </w:t>
      </w:r>
      <w:r w:rsidR="004B7929">
        <w:rPr>
          <w:rFonts w:asciiTheme="majorHAnsi" w:hAnsiTheme="majorHAnsi" w:cstheme="majorHAnsi"/>
          <w:sz w:val="24"/>
        </w:rPr>
        <w:t xml:space="preserve">; par conséquent ils déterminent un écosystème. Lorsque l’on parle de tiers-lieux, on introduit la notion d’inclusion, d’égalité, d’accessibilité sociale, dans une forme ludique d’apprentissage et de partage. En somme, ces espaces luttent contre une certaine fracture numérique et fracture des usages. </w:t>
      </w:r>
      <w:r w:rsidR="00C220EF">
        <w:rPr>
          <w:rFonts w:asciiTheme="majorHAnsi" w:hAnsiTheme="majorHAnsi" w:cstheme="majorHAnsi"/>
          <w:sz w:val="24"/>
        </w:rPr>
        <w:t>Patrick Levy-</w:t>
      </w:r>
      <w:proofErr w:type="spellStart"/>
      <w:r w:rsidR="00C220EF">
        <w:rPr>
          <w:rFonts w:asciiTheme="majorHAnsi" w:hAnsiTheme="majorHAnsi" w:cstheme="majorHAnsi"/>
          <w:sz w:val="24"/>
        </w:rPr>
        <w:t>Waitz</w:t>
      </w:r>
      <w:proofErr w:type="spellEnd"/>
      <w:r>
        <w:rPr>
          <w:rFonts w:asciiTheme="majorHAnsi" w:hAnsiTheme="majorHAnsi" w:cstheme="majorHAnsi"/>
          <w:sz w:val="24"/>
        </w:rPr>
        <w:t xml:space="preserve"> (2018)</w:t>
      </w:r>
      <w:r w:rsidR="004B7929">
        <w:rPr>
          <w:rFonts w:asciiTheme="majorHAnsi" w:hAnsiTheme="majorHAnsi" w:cstheme="majorHAnsi"/>
          <w:sz w:val="24"/>
        </w:rPr>
        <w:t xml:space="preserve"> parle d’une « société apprenante », une société du faire ensemble.</w:t>
      </w:r>
    </w:p>
    <w:p w:rsidR="00B13344" w:rsidRDefault="00B13344" w:rsidP="00290260">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D’un autre côté, au sein des universités, les changements bouleversent la communauté universitaire dans son ensemble. Que ce soient les lois françaises, les ambitions européennes, mais aussi la mutation </w:t>
      </w:r>
      <w:r w:rsidR="00674F24">
        <w:rPr>
          <w:rFonts w:asciiTheme="majorHAnsi" w:hAnsiTheme="majorHAnsi" w:cstheme="majorHAnsi"/>
          <w:sz w:val="24"/>
        </w:rPr>
        <w:t>des métiers en lien avec le numérique</w:t>
      </w:r>
      <w:r w:rsidR="00A457E7">
        <w:rPr>
          <w:rFonts w:asciiTheme="majorHAnsi" w:hAnsiTheme="majorHAnsi" w:cstheme="majorHAnsi"/>
          <w:sz w:val="24"/>
        </w:rPr>
        <w:t>.</w:t>
      </w:r>
      <w:r>
        <w:rPr>
          <w:rFonts w:asciiTheme="majorHAnsi" w:hAnsiTheme="majorHAnsi" w:cstheme="majorHAnsi"/>
          <w:sz w:val="24"/>
        </w:rPr>
        <w:t xml:space="preserve"> </w:t>
      </w:r>
      <w:r w:rsidR="00A457E7">
        <w:rPr>
          <w:rFonts w:asciiTheme="majorHAnsi" w:hAnsiTheme="majorHAnsi" w:cstheme="majorHAnsi"/>
          <w:sz w:val="24"/>
        </w:rPr>
        <w:t>C</w:t>
      </w:r>
      <w:r>
        <w:rPr>
          <w:rFonts w:asciiTheme="majorHAnsi" w:hAnsiTheme="majorHAnsi" w:cstheme="majorHAnsi"/>
          <w:sz w:val="24"/>
        </w:rPr>
        <w:t>ela affecte</w:t>
      </w:r>
      <w:r w:rsidR="00D60C03">
        <w:rPr>
          <w:rFonts w:asciiTheme="majorHAnsi" w:hAnsiTheme="majorHAnsi" w:cstheme="majorHAnsi"/>
          <w:sz w:val="24"/>
        </w:rPr>
        <w:t xml:space="preserve"> grandement leur fonctionnement et</w:t>
      </w:r>
      <w:r>
        <w:rPr>
          <w:rFonts w:asciiTheme="majorHAnsi" w:hAnsiTheme="majorHAnsi" w:cstheme="majorHAnsi"/>
          <w:sz w:val="24"/>
        </w:rPr>
        <w:t xml:space="preserve"> leur stratégie </w:t>
      </w:r>
      <w:r w:rsidR="00B1585B">
        <w:rPr>
          <w:rFonts w:asciiTheme="majorHAnsi" w:hAnsiTheme="majorHAnsi" w:cstheme="majorHAnsi"/>
          <w:sz w:val="24"/>
        </w:rPr>
        <w:t>pédagogique</w:t>
      </w:r>
      <w:r w:rsidR="00D60C03">
        <w:rPr>
          <w:rFonts w:asciiTheme="majorHAnsi" w:hAnsiTheme="majorHAnsi" w:cstheme="majorHAnsi"/>
          <w:sz w:val="24"/>
        </w:rPr>
        <w:t xml:space="preserve">. Le paysage universitaire est bouleversé. Son implication dans la quête de l’innovation et de la construction du capital humain est dorénavant majeure. </w:t>
      </w:r>
      <w:r w:rsidR="003E726F">
        <w:rPr>
          <w:rFonts w:asciiTheme="majorHAnsi" w:hAnsiTheme="majorHAnsi" w:cstheme="majorHAnsi"/>
          <w:sz w:val="24"/>
        </w:rPr>
        <w:t>L’Etat, autrefois décideur des politiques universitaires, laisse une liberté d’orientation stratégie aux universités, qui deviendront alors autonomes. Il faut alors trouver les moyens d’accompagner cette transition en phase avec l’intelligence économique des territoires.</w:t>
      </w:r>
      <w:r w:rsidR="00D60C03">
        <w:rPr>
          <w:rFonts w:asciiTheme="majorHAnsi" w:hAnsiTheme="majorHAnsi" w:cstheme="majorHAnsi"/>
          <w:sz w:val="24"/>
        </w:rPr>
        <w:t xml:space="preserve"> </w:t>
      </w:r>
    </w:p>
    <w:p w:rsidR="00C220EF" w:rsidRDefault="00EC7C94" w:rsidP="00A457E7">
      <w:pPr>
        <w:spacing w:line="360" w:lineRule="auto"/>
        <w:ind w:firstLine="708"/>
        <w:jc w:val="both"/>
        <w:rPr>
          <w:rFonts w:asciiTheme="majorHAnsi" w:hAnsiTheme="majorHAnsi" w:cstheme="majorHAnsi"/>
          <w:sz w:val="24"/>
        </w:rPr>
      </w:pPr>
      <w:r>
        <w:rPr>
          <w:rFonts w:asciiTheme="majorHAnsi" w:hAnsiTheme="majorHAnsi" w:cstheme="majorHAnsi"/>
          <w:sz w:val="24"/>
        </w:rPr>
        <w:t>Depuis quelques années, on observe le développement des tiers lieux au sein des universités françaises</w:t>
      </w:r>
      <w:r w:rsidR="00C220EF">
        <w:rPr>
          <w:rFonts w:asciiTheme="majorHAnsi" w:hAnsiTheme="majorHAnsi" w:cstheme="majorHAnsi"/>
          <w:sz w:val="24"/>
        </w:rPr>
        <w:t>. Ces dernières</w:t>
      </w:r>
      <w:r>
        <w:rPr>
          <w:rFonts w:asciiTheme="majorHAnsi" w:hAnsiTheme="majorHAnsi" w:cstheme="majorHAnsi"/>
          <w:sz w:val="24"/>
        </w:rPr>
        <w:t xml:space="preserve"> sont</w:t>
      </w:r>
      <w:r w:rsidR="00C220EF">
        <w:rPr>
          <w:rFonts w:asciiTheme="majorHAnsi" w:hAnsiTheme="majorHAnsi" w:cstheme="majorHAnsi"/>
          <w:sz w:val="24"/>
        </w:rPr>
        <w:t>, de</w:t>
      </w:r>
      <w:r>
        <w:rPr>
          <w:rFonts w:asciiTheme="majorHAnsi" w:hAnsiTheme="majorHAnsi" w:cstheme="majorHAnsi"/>
          <w:sz w:val="24"/>
        </w:rPr>
        <w:t>puis le début des années 90,</w:t>
      </w:r>
      <w:r w:rsidR="00C220EF">
        <w:rPr>
          <w:rFonts w:asciiTheme="majorHAnsi" w:hAnsiTheme="majorHAnsi" w:cstheme="majorHAnsi"/>
          <w:sz w:val="24"/>
        </w:rPr>
        <w:t xml:space="preserve"> assujetties à de nombreux bouleversements, que ce soi</w:t>
      </w:r>
      <w:r w:rsidR="004E3E7B">
        <w:rPr>
          <w:rFonts w:asciiTheme="majorHAnsi" w:hAnsiTheme="majorHAnsi" w:cstheme="majorHAnsi"/>
          <w:sz w:val="24"/>
        </w:rPr>
        <w:t>t du point de vue</w:t>
      </w:r>
      <w:r w:rsidR="00C220EF">
        <w:rPr>
          <w:rFonts w:asciiTheme="majorHAnsi" w:hAnsiTheme="majorHAnsi" w:cstheme="majorHAnsi"/>
          <w:sz w:val="24"/>
        </w:rPr>
        <w:t xml:space="preserve"> </w:t>
      </w:r>
      <w:r w:rsidR="004E3E7B">
        <w:rPr>
          <w:rFonts w:asciiTheme="majorHAnsi" w:hAnsiTheme="majorHAnsi" w:cstheme="majorHAnsi"/>
          <w:sz w:val="24"/>
        </w:rPr>
        <w:t>organisationnel</w:t>
      </w:r>
      <w:r w:rsidR="00C220EF">
        <w:rPr>
          <w:rFonts w:asciiTheme="majorHAnsi" w:hAnsiTheme="majorHAnsi" w:cstheme="majorHAnsi"/>
          <w:sz w:val="24"/>
        </w:rPr>
        <w:t>, str</w:t>
      </w:r>
      <w:r w:rsidR="004E3E7B">
        <w:rPr>
          <w:rFonts w:asciiTheme="majorHAnsi" w:hAnsiTheme="majorHAnsi" w:cstheme="majorHAnsi"/>
          <w:sz w:val="24"/>
        </w:rPr>
        <w:t>ucturel ou</w:t>
      </w:r>
      <w:r w:rsidR="00C220EF">
        <w:rPr>
          <w:rFonts w:asciiTheme="majorHAnsi" w:hAnsiTheme="majorHAnsi" w:cstheme="majorHAnsi"/>
          <w:sz w:val="24"/>
        </w:rPr>
        <w:t xml:space="preserve"> opérationnel. </w:t>
      </w:r>
      <w:r w:rsidR="004E3E7B">
        <w:rPr>
          <w:rFonts w:asciiTheme="majorHAnsi" w:hAnsiTheme="majorHAnsi" w:cstheme="majorHAnsi"/>
          <w:sz w:val="24"/>
        </w:rPr>
        <w:t>Aujourd’hui reconnu</w:t>
      </w:r>
      <w:r>
        <w:rPr>
          <w:rFonts w:asciiTheme="majorHAnsi" w:hAnsiTheme="majorHAnsi" w:cstheme="majorHAnsi"/>
          <w:sz w:val="24"/>
        </w:rPr>
        <w:t>es</w:t>
      </w:r>
      <w:r w:rsidR="004E3E7B">
        <w:rPr>
          <w:rFonts w:asciiTheme="majorHAnsi" w:hAnsiTheme="majorHAnsi" w:cstheme="majorHAnsi"/>
          <w:sz w:val="24"/>
        </w:rPr>
        <w:t xml:space="preserve"> comme acteur économique à part entière, les universités évoluent au sein d’un environnement de production de connaissance concurrentiel et se doivent d’atteindre leur mission en termes d’impact sur la société, d’apports pour le développement humain et du territoire et de s’adapter à un environnement en mutation. </w:t>
      </w:r>
      <w:r w:rsidRPr="00EC7C94">
        <w:rPr>
          <w:rFonts w:asciiTheme="majorHAnsi" w:hAnsiTheme="majorHAnsi" w:cstheme="majorHAnsi"/>
          <w:sz w:val="24"/>
        </w:rPr>
        <w:t xml:space="preserve">On </w:t>
      </w:r>
      <w:r>
        <w:rPr>
          <w:rFonts w:asciiTheme="majorHAnsi" w:hAnsiTheme="majorHAnsi" w:cstheme="majorHAnsi"/>
          <w:sz w:val="24"/>
        </w:rPr>
        <w:t>peut voir</w:t>
      </w:r>
      <w:r w:rsidRPr="00EC7C94">
        <w:rPr>
          <w:rFonts w:asciiTheme="majorHAnsi" w:hAnsiTheme="majorHAnsi" w:cstheme="majorHAnsi"/>
          <w:sz w:val="24"/>
        </w:rPr>
        <w:t xml:space="preserve"> que la notion de Responsabilité Sociale et Sociétale a été intégré dans les missions des universités.</w:t>
      </w:r>
      <w:r>
        <w:rPr>
          <w:rFonts w:asciiTheme="majorHAnsi" w:hAnsiTheme="majorHAnsi" w:cstheme="majorHAnsi"/>
          <w:sz w:val="24"/>
        </w:rPr>
        <w:t xml:space="preserve"> </w:t>
      </w:r>
      <w:r w:rsidRPr="00EC7C94">
        <w:rPr>
          <w:rFonts w:asciiTheme="majorHAnsi" w:hAnsiTheme="majorHAnsi" w:cstheme="majorHAnsi"/>
          <w:sz w:val="24"/>
        </w:rPr>
        <w:t>Nous  nous interrogeons dans le cadre de ce mémoire sur le rôle que les tiers-lieux universitaires peuvent jouer sur la mise en œuvre par les universités de leur responsabilité sociale et sociétale (RSSU). Ce sujet n’a à notre connaissance pas été abordé par la littérature.</w:t>
      </w:r>
    </w:p>
    <w:p w:rsidR="004E3E7B" w:rsidRPr="004B7929" w:rsidRDefault="004E3E7B" w:rsidP="004B7929">
      <w:pPr>
        <w:spacing w:line="360" w:lineRule="auto"/>
        <w:ind w:firstLine="360"/>
        <w:jc w:val="both"/>
        <w:rPr>
          <w:rFonts w:asciiTheme="majorHAnsi" w:hAnsiTheme="majorHAnsi" w:cstheme="majorHAnsi"/>
          <w:sz w:val="24"/>
        </w:rPr>
      </w:pPr>
      <w:r>
        <w:rPr>
          <w:rFonts w:asciiTheme="majorHAnsi" w:hAnsiTheme="majorHAnsi" w:cstheme="majorHAnsi"/>
          <w:sz w:val="24"/>
        </w:rPr>
        <w:t xml:space="preserve">La première partie étudiera l’évolution du système éducatif en France, en particulier les universités, leur autonomie, leur déploiement sur les territoires, leurs projets de développement et d’innovation. Puis, dans une seconde partie nous traiterons le sujet des tiers </w:t>
      </w:r>
      <w:r>
        <w:rPr>
          <w:rFonts w:asciiTheme="majorHAnsi" w:hAnsiTheme="majorHAnsi" w:cstheme="majorHAnsi"/>
          <w:sz w:val="24"/>
        </w:rPr>
        <w:lastRenderedPageBreak/>
        <w:t>lieux universitaires, comme source de développement pour les universités et pour toute la communauté universitaire et scientifique. Il y aura donc un rapprochement éventuel à démontrer entre la RSSU et l’apparition des tiers lieux dans les universités.</w:t>
      </w: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7B6C0F" w:rsidRDefault="007B6C0F" w:rsidP="00F72C9F">
      <w:pPr>
        <w:pStyle w:val="Titre1"/>
        <w:numPr>
          <w:ilvl w:val="0"/>
          <w:numId w:val="0"/>
        </w:numPr>
        <w:rPr>
          <w:color w:val="auto"/>
        </w:rPr>
      </w:pPr>
    </w:p>
    <w:p w:rsidR="007B6C0F" w:rsidRDefault="007B6C0F" w:rsidP="00F72C9F">
      <w:pPr>
        <w:pStyle w:val="Titre1"/>
        <w:numPr>
          <w:ilvl w:val="0"/>
          <w:numId w:val="0"/>
        </w:numPr>
        <w:rPr>
          <w:color w:val="auto"/>
        </w:rPr>
      </w:pP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B13344" w:rsidRDefault="00B13344" w:rsidP="00F72C9F">
      <w:pPr>
        <w:pStyle w:val="Titre1"/>
        <w:numPr>
          <w:ilvl w:val="0"/>
          <w:numId w:val="0"/>
        </w:numPr>
        <w:rPr>
          <w:color w:val="auto"/>
        </w:rPr>
      </w:pPr>
    </w:p>
    <w:p w:rsidR="00EC7C94" w:rsidRDefault="00EC7C94" w:rsidP="00F72C9F">
      <w:pPr>
        <w:pStyle w:val="Titre1"/>
        <w:numPr>
          <w:ilvl w:val="0"/>
          <w:numId w:val="0"/>
        </w:numPr>
        <w:rPr>
          <w:color w:val="auto"/>
        </w:rPr>
      </w:pPr>
    </w:p>
    <w:p w:rsidR="00EC7C94" w:rsidRDefault="00EC7C94" w:rsidP="00F72C9F">
      <w:pPr>
        <w:pStyle w:val="Titre1"/>
        <w:numPr>
          <w:ilvl w:val="0"/>
          <w:numId w:val="0"/>
        </w:numPr>
        <w:rPr>
          <w:color w:val="auto"/>
        </w:rPr>
      </w:pPr>
    </w:p>
    <w:p w:rsidR="00EC7C94" w:rsidRDefault="00EC7C94" w:rsidP="00F72C9F">
      <w:pPr>
        <w:pStyle w:val="Titre1"/>
        <w:numPr>
          <w:ilvl w:val="0"/>
          <w:numId w:val="0"/>
        </w:numPr>
        <w:rPr>
          <w:color w:val="auto"/>
        </w:rPr>
      </w:pPr>
    </w:p>
    <w:p w:rsidR="00EC7C94" w:rsidRDefault="00EC7C94" w:rsidP="00F72C9F">
      <w:pPr>
        <w:pStyle w:val="Titre1"/>
        <w:numPr>
          <w:ilvl w:val="0"/>
          <w:numId w:val="0"/>
        </w:numPr>
        <w:rPr>
          <w:color w:val="auto"/>
        </w:rPr>
      </w:pPr>
    </w:p>
    <w:p w:rsidR="00EC7C94" w:rsidRDefault="00EC7C94" w:rsidP="00F72C9F">
      <w:pPr>
        <w:pStyle w:val="Titre1"/>
        <w:numPr>
          <w:ilvl w:val="0"/>
          <w:numId w:val="0"/>
        </w:numPr>
        <w:rPr>
          <w:color w:val="auto"/>
        </w:rPr>
      </w:pPr>
    </w:p>
    <w:p w:rsidR="00F72C9F" w:rsidRPr="00F72C9F" w:rsidRDefault="00F72C9F" w:rsidP="00F72C9F">
      <w:pPr>
        <w:pStyle w:val="Titre1"/>
        <w:numPr>
          <w:ilvl w:val="0"/>
          <w:numId w:val="0"/>
        </w:numPr>
        <w:rPr>
          <w:color w:val="auto"/>
        </w:rPr>
      </w:pPr>
      <w:bookmarkStart w:id="3" w:name="_Toc44234487"/>
      <w:r w:rsidRPr="00F72C9F">
        <w:rPr>
          <w:color w:val="auto"/>
        </w:rPr>
        <w:lastRenderedPageBreak/>
        <w:t>Tables des sigles et abréviations</w:t>
      </w:r>
      <w:bookmarkEnd w:id="3"/>
      <w:r w:rsidRPr="00F72C9F">
        <w:rPr>
          <w:color w:val="auto"/>
        </w:rPr>
        <w:t xml:space="preserve"> </w:t>
      </w:r>
    </w:p>
    <w:p w:rsidR="007143CF" w:rsidRDefault="007143CF" w:rsidP="007143CF">
      <w:pPr>
        <w:spacing w:line="360" w:lineRule="auto"/>
        <w:jc w:val="both"/>
        <w:rPr>
          <w:rFonts w:ascii="Times New Roman" w:hAnsi="Times New Roman" w:cs="Times New Roman"/>
          <w:sz w:val="24"/>
          <w:szCs w:val="24"/>
        </w:rPr>
      </w:pPr>
      <w:r>
        <w:rPr>
          <w:rFonts w:ascii="Times New Roman" w:hAnsi="Times New Roman" w:cs="Times New Roman"/>
          <w:sz w:val="24"/>
          <w:szCs w:val="24"/>
        </w:rPr>
        <w:t>CNIS : Centre Numérique d’Innovation Sociale</w:t>
      </w:r>
    </w:p>
    <w:p w:rsidR="007143CF" w:rsidRDefault="007143CF" w:rsidP="007143CF">
      <w:pPr>
        <w:spacing w:line="360" w:lineRule="auto"/>
        <w:jc w:val="both"/>
        <w:rPr>
          <w:rFonts w:ascii="Times New Roman" w:hAnsi="Times New Roman" w:cs="Times New Roman"/>
          <w:sz w:val="24"/>
          <w:szCs w:val="24"/>
        </w:rPr>
      </w:pPr>
      <w:r>
        <w:rPr>
          <w:rFonts w:ascii="Times New Roman" w:hAnsi="Times New Roman" w:cs="Times New Roman"/>
          <w:sz w:val="24"/>
          <w:szCs w:val="24"/>
        </w:rPr>
        <w:t>SHS : Sciences Humaines et Sociales</w:t>
      </w:r>
    </w:p>
    <w:p w:rsidR="008F519D" w:rsidRDefault="007143CF"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ESS</w:t>
      </w:r>
      <w:r w:rsidR="008F519D">
        <w:rPr>
          <w:rFonts w:ascii="Times New Roman" w:hAnsi="Times New Roman" w:cs="Times New Roman"/>
          <w:sz w:val="24"/>
          <w:szCs w:val="24"/>
        </w:rPr>
        <w:t> : Economie Sociale et Solidaire</w:t>
      </w:r>
    </w:p>
    <w:p w:rsidR="003B3B08" w:rsidRDefault="003B3B08"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PIA : Programme d’Investissement d’Avenir</w:t>
      </w:r>
    </w:p>
    <w:p w:rsidR="00B16B18" w:rsidRDefault="00B16B18"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ESR : Enseignement Supérieur de Recherche </w:t>
      </w:r>
    </w:p>
    <w:p w:rsidR="00A33896" w:rsidRDefault="00A33896"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EES : Etablissement d’Enseignement et de Recherche</w:t>
      </w:r>
    </w:p>
    <w:p w:rsidR="008F519D" w:rsidRDefault="00AB102D"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CMES : Conférence Mondiale sur l’Enseignement Supérieur</w:t>
      </w:r>
    </w:p>
    <w:p w:rsidR="00AB102D" w:rsidRDefault="00AB102D"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DMES : Déclaration Mondiale sur l’Enseignement Supérieur</w:t>
      </w:r>
    </w:p>
    <w:p w:rsidR="00FD3A78" w:rsidRDefault="00FD3A78"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ES</w:t>
      </w:r>
      <w:r w:rsidR="00C66CE6">
        <w:rPr>
          <w:rFonts w:ascii="Times New Roman" w:hAnsi="Times New Roman" w:cs="Times New Roman"/>
          <w:sz w:val="24"/>
          <w:szCs w:val="24"/>
        </w:rPr>
        <w:t>RI</w:t>
      </w:r>
      <w:r>
        <w:rPr>
          <w:rFonts w:ascii="Times New Roman" w:hAnsi="Times New Roman" w:cs="Times New Roman"/>
          <w:sz w:val="24"/>
          <w:szCs w:val="24"/>
        </w:rPr>
        <w:t> : Enseignement S</w:t>
      </w:r>
      <w:r w:rsidR="00C66CE6">
        <w:rPr>
          <w:rFonts w:ascii="Times New Roman" w:hAnsi="Times New Roman" w:cs="Times New Roman"/>
          <w:sz w:val="24"/>
          <w:szCs w:val="24"/>
        </w:rPr>
        <w:t>upérieur, de Recherche et d’Innovation</w:t>
      </w:r>
    </w:p>
    <w:p w:rsidR="004E3E7B" w:rsidRDefault="004E3E7B"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RSSU : Responsabilité Sociale et Sociétale des Université</w:t>
      </w:r>
    </w:p>
    <w:p w:rsidR="00FB1F71" w:rsidRDefault="00FB1F71"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CESE : </w:t>
      </w:r>
      <w:r w:rsidRPr="00FB1F71">
        <w:rPr>
          <w:rFonts w:ascii="Times New Roman" w:hAnsi="Times New Roman" w:cs="Times New Roman"/>
          <w:sz w:val="24"/>
          <w:szCs w:val="24"/>
        </w:rPr>
        <w:t xml:space="preserve">Comité Economique et Social Européen </w:t>
      </w:r>
    </w:p>
    <w:p w:rsidR="00D2505D" w:rsidRDefault="00D2505D"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AAP : Appel A Projet</w:t>
      </w:r>
    </w:p>
    <w:p w:rsidR="00D2505D" w:rsidRDefault="00D2505D"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AMI : Appel à Manifestation d’Intérêt </w:t>
      </w:r>
    </w:p>
    <w:p w:rsidR="009322F0" w:rsidRDefault="009322F0" w:rsidP="008F51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MESRI : </w:t>
      </w:r>
      <w:r w:rsidRPr="009322F0">
        <w:rPr>
          <w:rFonts w:ascii="Times New Roman" w:hAnsi="Times New Roman" w:cs="Times New Roman"/>
          <w:sz w:val="24"/>
          <w:szCs w:val="24"/>
        </w:rPr>
        <w:t xml:space="preserve">Ministère de l’Enseignement Supérieur, de la Recherche et de l’Innovation </w:t>
      </w:r>
    </w:p>
    <w:p w:rsidR="008F519D" w:rsidRDefault="008F519D" w:rsidP="008F519D">
      <w:pPr>
        <w:spacing w:line="360" w:lineRule="auto"/>
        <w:jc w:val="both"/>
        <w:rPr>
          <w:rFonts w:ascii="Times New Roman" w:hAnsi="Times New Roman" w:cs="Times New Roman"/>
          <w:sz w:val="24"/>
          <w:szCs w:val="24"/>
        </w:rPr>
      </w:pPr>
    </w:p>
    <w:p w:rsidR="003C24CA" w:rsidRDefault="003C24CA" w:rsidP="008F519D">
      <w:pPr>
        <w:spacing w:line="360" w:lineRule="auto"/>
        <w:jc w:val="both"/>
        <w:rPr>
          <w:rFonts w:ascii="Times New Roman" w:hAnsi="Times New Roman" w:cs="Times New Roman"/>
          <w:sz w:val="24"/>
          <w:szCs w:val="24"/>
        </w:rPr>
      </w:pPr>
    </w:p>
    <w:p w:rsidR="003C24CA" w:rsidRDefault="003C24CA" w:rsidP="008F519D">
      <w:pPr>
        <w:spacing w:line="360" w:lineRule="auto"/>
        <w:jc w:val="both"/>
        <w:rPr>
          <w:rFonts w:ascii="Times New Roman" w:hAnsi="Times New Roman" w:cs="Times New Roman"/>
          <w:sz w:val="24"/>
          <w:szCs w:val="24"/>
        </w:rPr>
      </w:pPr>
    </w:p>
    <w:p w:rsidR="003C24CA" w:rsidRDefault="003C24CA" w:rsidP="008F519D">
      <w:pPr>
        <w:spacing w:line="360" w:lineRule="auto"/>
        <w:jc w:val="both"/>
        <w:rPr>
          <w:rFonts w:ascii="Times New Roman" w:hAnsi="Times New Roman" w:cs="Times New Roman"/>
          <w:sz w:val="24"/>
          <w:szCs w:val="24"/>
        </w:rPr>
      </w:pPr>
    </w:p>
    <w:p w:rsidR="003C24CA" w:rsidRDefault="003C24CA" w:rsidP="008F519D">
      <w:pPr>
        <w:spacing w:line="360" w:lineRule="auto"/>
        <w:jc w:val="both"/>
        <w:rPr>
          <w:rFonts w:ascii="Times New Roman" w:hAnsi="Times New Roman" w:cs="Times New Roman"/>
          <w:sz w:val="24"/>
          <w:szCs w:val="24"/>
        </w:rPr>
      </w:pPr>
    </w:p>
    <w:p w:rsidR="008F093C" w:rsidRDefault="008F093C" w:rsidP="008F519D">
      <w:pPr>
        <w:spacing w:line="360" w:lineRule="auto"/>
        <w:jc w:val="both"/>
        <w:rPr>
          <w:rFonts w:ascii="Times New Roman" w:hAnsi="Times New Roman" w:cs="Times New Roman"/>
          <w:sz w:val="24"/>
          <w:szCs w:val="24"/>
        </w:rPr>
      </w:pPr>
    </w:p>
    <w:p w:rsidR="008F093C" w:rsidRDefault="008F093C" w:rsidP="008F519D">
      <w:pPr>
        <w:spacing w:line="360" w:lineRule="auto"/>
        <w:jc w:val="both"/>
        <w:rPr>
          <w:rFonts w:ascii="Times New Roman" w:hAnsi="Times New Roman" w:cs="Times New Roman"/>
          <w:sz w:val="24"/>
          <w:szCs w:val="24"/>
        </w:rPr>
      </w:pPr>
    </w:p>
    <w:p w:rsidR="003C24CA" w:rsidRDefault="003C24CA" w:rsidP="008F519D">
      <w:pPr>
        <w:spacing w:line="360" w:lineRule="auto"/>
        <w:jc w:val="both"/>
        <w:rPr>
          <w:rFonts w:ascii="Times New Roman" w:hAnsi="Times New Roman" w:cs="Times New Roman"/>
          <w:sz w:val="24"/>
          <w:szCs w:val="24"/>
        </w:rPr>
      </w:pPr>
    </w:p>
    <w:p w:rsidR="004423C7" w:rsidRDefault="004423C7" w:rsidP="008F519D">
      <w:pPr>
        <w:spacing w:line="360" w:lineRule="auto"/>
        <w:jc w:val="both"/>
        <w:rPr>
          <w:rFonts w:ascii="Times New Roman" w:hAnsi="Times New Roman" w:cs="Times New Roman"/>
          <w:sz w:val="24"/>
          <w:szCs w:val="24"/>
        </w:rPr>
      </w:pPr>
    </w:p>
    <w:p w:rsidR="00EB71D2" w:rsidRDefault="009A4304" w:rsidP="00EB71D2">
      <w:pPr>
        <w:pStyle w:val="Titre1"/>
      </w:pPr>
      <w:bookmarkStart w:id="4" w:name="_Toc44234488"/>
      <w:r>
        <w:lastRenderedPageBreak/>
        <w:t xml:space="preserve">Responsabilité </w:t>
      </w:r>
      <w:r w:rsidR="00060A2F">
        <w:t xml:space="preserve">Sociale et Sociétale des Université </w:t>
      </w:r>
      <w:r w:rsidR="004E3E7B">
        <w:t>(RSSU)</w:t>
      </w:r>
      <w:bookmarkEnd w:id="4"/>
    </w:p>
    <w:p w:rsidR="00EC7C94" w:rsidRPr="00EC7C94" w:rsidRDefault="00EC7C94" w:rsidP="00EC7C94">
      <w:pPr>
        <w:pStyle w:val="Sansinterligne"/>
        <w:spacing w:line="360" w:lineRule="auto"/>
        <w:ind w:firstLine="708"/>
        <w:rPr>
          <w:b/>
        </w:rPr>
      </w:pPr>
      <w:r w:rsidRPr="00EC7C94">
        <w:rPr>
          <w:b/>
        </w:rPr>
        <w:t>La RSSU est la notion clef de cette partie. Elle est intégrée dans les missions de l’université dans une logique d’engagement de la part des établissements</w:t>
      </w:r>
      <w:r w:rsidR="00821336">
        <w:rPr>
          <w:b/>
        </w:rPr>
        <w:t xml:space="preserve"> d’enseignement supérieur (EES).</w:t>
      </w:r>
      <w:r w:rsidRPr="00EC7C94">
        <w:rPr>
          <w:b/>
        </w:rPr>
        <w:t xml:space="preserve"> </w:t>
      </w:r>
      <w:r w:rsidR="00821336">
        <w:rPr>
          <w:b/>
        </w:rPr>
        <w:t>Nous allons voir</w:t>
      </w:r>
      <w:r w:rsidRPr="00EC7C94">
        <w:rPr>
          <w:b/>
        </w:rPr>
        <w:t xml:space="preserve"> alors son histoire, son contexte et sa mise en œuvre</w:t>
      </w:r>
      <w:r w:rsidR="00821336">
        <w:rPr>
          <w:b/>
        </w:rPr>
        <w:t xml:space="preserve"> au sein des politiques universitaires</w:t>
      </w:r>
    </w:p>
    <w:p w:rsidR="00D7199E" w:rsidRDefault="00D7199E" w:rsidP="00D7199E">
      <w:pPr>
        <w:pStyle w:val="Titre2"/>
      </w:pPr>
      <w:bookmarkStart w:id="5" w:name="_Toc44234489"/>
      <w:r>
        <w:t>Une</w:t>
      </w:r>
      <w:r w:rsidR="00B331DE">
        <w:t xml:space="preserve"> nouvelle</w:t>
      </w:r>
      <w:r>
        <w:t xml:space="preserve"> configuration au cœur des politiques universitaires</w:t>
      </w:r>
      <w:bookmarkEnd w:id="5"/>
    </w:p>
    <w:p w:rsidR="003662D7" w:rsidRDefault="003662D7" w:rsidP="003662D7">
      <w:pPr>
        <w:ind w:left="708"/>
      </w:pPr>
    </w:p>
    <w:p w:rsidR="003662D7" w:rsidRPr="003662D7" w:rsidRDefault="003662D7" w:rsidP="003662D7">
      <w:pPr>
        <w:spacing w:line="360" w:lineRule="auto"/>
        <w:ind w:firstLine="708"/>
        <w:jc w:val="both"/>
        <w:rPr>
          <w:rFonts w:asciiTheme="majorHAnsi" w:hAnsiTheme="majorHAnsi" w:cstheme="majorHAnsi"/>
          <w:b/>
          <w:sz w:val="24"/>
        </w:rPr>
      </w:pPr>
      <w:r w:rsidRPr="003662D7">
        <w:rPr>
          <w:rFonts w:asciiTheme="majorHAnsi" w:hAnsiTheme="majorHAnsi" w:cstheme="majorHAnsi"/>
          <w:b/>
          <w:sz w:val="24"/>
        </w:rPr>
        <w:t>Dans cette partie, nous essayerons de voir que la responsabili</w:t>
      </w:r>
      <w:r w:rsidR="00821336">
        <w:rPr>
          <w:rFonts w:asciiTheme="majorHAnsi" w:hAnsiTheme="majorHAnsi" w:cstheme="majorHAnsi"/>
          <w:b/>
          <w:sz w:val="24"/>
        </w:rPr>
        <w:t>té des universités se développe</w:t>
      </w:r>
      <w:r w:rsidRPr="003662D7">
        <w:rPr>
          <w:rFonts w:asciiTheme="majorHAnsi" w:hAnsiTheme="majorHAnsi" w:cstheme="majorHAnsi"/>
          <w:b/>
          <w:sz w:val="24"/>
        </w:rPr>
        <w:t xml:space="preserve"> au travers d’un maillage avec le territoire. Ainsi, au fil du temps, le paysage universitaire se déploie et se renforce autour d’une coopération territori</w:t>
      </w:r>
      <w:r w:rsidR="00821336">
        <w:rPr>
          <w:rFonts w:asciiTheme="majorHAnsi" w:hAnsiTheme="majorHAnsi" w:cstheme="majorHAnsi"/>
          <w:b/>
          <w:sz w:val="24"/>
        </w:rPr>
        <w:t xml:space="preserve">ale, </w:t>
      </w:r>
      <w:r w:rsidR="00F067CA">
        <w:rPr>
          <w:rFonts w:asciiTheme="majorHAnsi" w:hAnsiTheme="majorHAnsi" w:cstheme="majorHAnsi"/>
          <w:b/>
          <w:sz w:val="24"/>
        </w:rPr>
        <w:t>œuvrant pour</w:t>
      </w:r>
      <w:r w:rsidR="00821336">
        <w:rPr>
          <w:rFonts w:asciiTheme="majorHAnsi" w:hAnsiTheme="majorHAnsi" w:cstheme="majorHAnsi"/>
          <w:b/>
          <w:sz w:val="24"/>
        </w:rPr>
        <w:t xml:space="preserve"> une intelligence économique des territoires. </w:t>
      </w:r>
    </w:p>
    <w:p w:rsidR="00D7199E" w:rsidRDefault="00D048C9" w:rsidP="00D7199E">
      <w:pPr>
        <w:pStyle w:val="Titre3"/>
      </w:pPr>
      <w:bookmarkStart w:id="6" w:name="_Toc44234490"/>
      <w:r>
        <w:t>La connexion</w:t>
      </w:r>
      <w:r w:rsidR="00D7199E">
        <w:t xml:space="preserve"> des universités et leur</w:t>
      </w:r>
      <w:r w:rsidR="00060A2F">
        <w:t>s</w:t>
      </w:r>
      <w:r w:rsidR="00D7199E">
        <w:t xml:space="preserve"> territoires</w:t>
      </w:r>
      <w:bookmarkEnd w:id="6"/>
    </w:p>
    <w:p w:rsidR="00EC7C94" w:rsidRDefault="00EC7C94" w:rsidP="00D7199E">
      <w:pPr>
        <w:spacing w:line="360" w:lineRule="auto"/>
        <w:ind w:firstLine="708"/>
        <w:jc w:val="both"/>
        <w:rPr>
          <w:rFonts w:asciiTheme="majorHAnsi" w:hAnsiTheme="majorHAnsi" w:cstheme="majorHAnsi"/>
          <w:sz w:val="24"/>
        </w:rPr>
      </w:pPr>
    </w:p>
    <w:p w:rsidR="00D7199E" w:rsidRDefault="00EC7C94" w:rsidP="00D7199E">
      <w:pPr>
        <w:spacing w:line="360" w:lineRule="auto"/>
        <w:ind w:firstLine="708"/>
        <w:jc w:val="both"/>
        <w:rPr>
          <w:rFonts w:asciiTheme="majorHAnsi" w:hAnsiTheme="majorHAnsi" w:cstheme="majorHAnsi"/>
          <w:sz w:val="24"/>
        </w:rPr>
      </w:pPr>
      <w:r>
        <w:rPr>
          <w:rFonts w:asciiTheme="majorHAnsi" w:hAnsiTheme="majorHAnsi" w:cstheme="majorHAnsi"/>
          <w:sz w:val="24"/>
        </w:rPr>
        <w:t>La mise en œuvre du plan Université 2000 pour répondre à l’</w:t>
      </w:r>
      <w:r w:rsidR="00D7199E">
        <w:rPr>
          <w:rFonts w:asciiTheme="majorHAnsi" w:hAnsiTheme="majorHAnsi" w:cstheme="majorHAnsi"/>
          <w:sz w:val="24"/>
        </w:rPr>
        <w:t>augmentation du nombre d’étudiants</w:t>
      </w:r>
      <w:r>
        <w:rPr>
          <w:rFonts w:asciiTheme="majorHAnsi" w:hAnsiTheme="majorHAnsi" w:cstheme="majorHAnsi"/>
          <w:sz w:val="24"/>
        </w:rPr>
        <w:t>,</w:t>
      </w:r>
      <w:r w:rsidR="00D7199E">
        <w:rPr>
          <w:rFonts w:asciiTheme="majorHAnsi" w:hAnsiTheme="majorHAnsi" w:cstheme="majorHAnsi"/>
          <w:sz w:val="24"/>
        </w:rPr>
        <w:t xml:space="preserve"> l’Etat </w:t>
      </w:r>
      <w:r>
        <w:rPr>
          <w:rFonts w:asciiTheme="majorHAnsi" w:hAnsiTheme="majorHAnsi" w:cstheme="majorHAnsi"/>
          <w:sz w:val="24"/>
        </w:rPr>
        <w:t>alloue 34 milliards de Francs</w:t>
      </w:r>
      <w:r w:rsidR="00D7199E">
        <w:rPr>
          <w:rFonts w:asciiTheme="majorHAnsi" w:hAnsiTheme="majorHAnsi" w:cstheme="majorHAnsi"/>
          <w:sz w:val="24"/>
        </w:rPr>
        <w:t>. Les opérations seront financées en particulier par le Contrat de Plan Etat-Région (CPER), un contrat établi entre l’Etat et les régions stipulant un plan d’actions et de financement sur plusieurs années</w:t>
      </w:r>
      <w:r>
        <w:rPr>
          <w:rFonts w:asciiTheme="majorHAnsi" w:hAnsiTheme="majorHAnsi" w:cstheme="majorHAnsi"/>
          <w:sz w:val="24"/>
        </w:rPr>
        <w:t>, et un</w:t>
      </w:r>
      <w:r w:rsidR="00D7199E">
        <w:rPr>
          <w:rFonts w:asciiTheme="majorHAnsi" w:hAnsiTheme="majorHAnsi" w:cstheme="majorHAnsi"/>
          <w:sz w:val="24"/>
        </w:rPr>
        <w:t xml:space="preserve"> projet d’aménagement du territoire de grande ampleur avec notamment la construction d’infrastructure mais aussi le « soutien à des filières d’avenir ». Les universités deviennent des « filières d’avenir » et renoue le lien avec les territoires </w:t>
      </w:r>
      <w:r w:rsidR="00DA1C85">
        <w:rPr>
          <w:rFonts w:asciiTheme="majorHAnsi" w:hAnsiTheme="majorHAnsi" w:cstheme="majorHAnsi"/>
          <w:sz w:val="24"/>
        </w:rPr>
        <w:t>sur le plan économique, social et sociétal</w:t>
      </w:r>
      <w:r w:rsidR="00795256">
        <w:rPr>
          <w:rFonts w:asciiTheme="majorHAnsi" w:hAnsiTheme="majorHAnsi" w:cstheme="majorHAnsi"/>
          <w:sz w:val="24"/>
        </w:rPr>
        <w:t>. Les années suivantes, c’est</w:t>
      </w:r>
      <w:r w:rsidR="00D7199E">
        <w:rPr>
          <w:rFonts w:asciiTheme="majorHAnsi" w:hAnsiTheme="majorHAnsi" w:cstheme="majorHAnsi"/>
          <w:sz w:val="24"/>
        </w:rPr>
        <w:t xml:space="preserve"> 5</w:t>
      </w:r>
      <w:r w:rsidR="00795256">
        <w:rPr>
          <w:rFonts w:asciiTheme="majorHAnsi" w:hAnsiTheme="majorHAnsi" w:cstheme="majorHAnsi"/>
          <w:sz w:val="24"/>
        </w:rPr>
        <w:t>0 milliards de francs qui sont</w:t>
      </w:r>
      <w:r w:rsidR="00527F2E">
        <w:rPr>
          <w:rFonts w:asciiTheme="majorHAnsi" w:hAnsiTheme="majorHAnsi" w:cstheme="majorHAnsi"/>
          <w:sz w:val="24"/>
        </w:rPr>
        <w:t xml:space="preserve"> alloués pour financer</w:t>
      </w:r>
      <w:r w:rsidR="00D7199E">
        <w:rPr>
          <w:rFonts w:asciiTheme="majorHAnsi" w:hAnsiTheme="majorHAnsi" w:cstheme="majorHAnsi"/>
          <w:sz w:val="24"/>
        </w:rPr>
        <w:t xml:space="preserve"> la modernisation des existant</w:t>
      </w:r>
      <w:r w:rsidR="00527F2E">
        <w:rPr>
          <w:rFonts w:asciiTheme="majorHAnsi" w:hAnsiTheme="majorHAnsi" w:cstheme="majorHAnsi"/>
          <w:sz w:val="24"/>
        </w:rPr>
        <w:t>s</w:t>
      </w:r>
      <w:r w:rsidR="00D7199E">
        <w:rPr>
          <w:rFonts w:asciiTheme="majorHAnsi" w:hAnsiTheme="majorHAnsi" w:cstheme="majorHAnsi"/>
          <w:sz w:val="24"/>
        </w:rPr>
        <w:t xml:space="preserve"> des universités, mettant en avant la réhabilitation des servic</w:t>
      </w:r>
      <w:r w:rsidR="00413111">
        <w:rPr>
          <w:rFonts w:asciiTheme="majorHAnsi" w:hAnsiTheme="majorHAnsi" w:cstheme="majorHAnsi"/>
          <w:sz w:val="24"/>
        </w:rPr>
        <w:t>es collectifs de l’enseignement supérieur et de la rechercher. Le plan Université du 3</w:t>
      </w:r>
      <w:r w:rsidR="00413111" w:rsidRPr="00413111">
        <w:rPr>
          <w:rFonts w:asciiTheme="majorHAnsi" w:hAnsiTheme="majorHAnsi" w:cstheme="majorHAnsi"/>
          <w:sz w:val="24"/>
          <w:vertAlign w:val="superscript"/>
        </w:rPr>
        <w:t>ème</w:t>
      </w:r>
      <w:r w:rsidR="00795256">
        <w:rPr>
          <w:rFonts w:asciiTheme="majorHAnsi" w:hAnsiTheme="majorHAnsi" w:cstheme="majorHAnsi"/>
          <w:sz w:val="24"/>
        </w:rPr>
        <w:t xml:space="preserve"> Millénaire émerge</w:t>
      </w:r>
      <w:r w:rsidR="00413111">
        <w:rPr>
          <w:rFonts w:asciiTheme="majorHAnsi" w:hAnsiTheme="majorHAnsi" w:cstheme="majorHAnsi"/>
          <w:sz w:val="24"/>
        </w:rPr>
        <w:t xml:space="preserve">, associant l’Etat et les collectivités. C’est désormais acté, les universités sont des sources de richesse pour les territoires. </w:t>
      </w:r>
    </w:p>
    <w:p w:rsidR="009B0A31" w:rsidRDefault="006B6C47" w:rsidP="009B0A31">
      <w:pPr>
        <w:spacing w:line="360" w:lineRule="auto"/>
        <w:ind w:firstLine="708"/>
        <w:jc w:val="both"/>
        <w:rPr>
          <w:rFonts w:asciiTheme="majorHAnsi" w:hAnsiTheme="majorHAnsi" w:cstheme="majorHAnsi"/>
          <w:sz w:val="24"/>
        </w:rPr>
      </w:pPr>
      <w:r>
        <w:rPr>
          <w:rFonts w:asciiTheme="majorHAnsi" w:hAnsiTheme="majorHAnsi" w:cstheme="majorHAnsi"/>
          <w:sz w:val="24"/>
        </w:rPr>
        <w:t>Les universités tissent des</w:t>
      </w:r>
      <w:r w:rsidR="00A71DD7">
        <w:rPr>
          <w:rFonts w:asciiTheme="majorHAnsi" w:hAnsiTheme="majorHAnsi" w:cstheme="majorHAnsi"/>
          <w:sz w:val="24"/>
        </w:rPr>
        <w:t xml:space="preserve"> lien</w:t>
      </w:r>
      <w:r>
        <w:rPr>
          <w:rFonts w:asciiTheme="majorHAnsi" w:hAnsiTheme="majorHAnsi" w:cstheme="majorHAnsi"/>
          <w:sz w:val="24"/>
        </w:rPr>
        <w:t>s de proximité avec leurs</w:t>
      </w:r>
      <w:r w:rsidR="00A71DD7">
        <w:rPr>
          <w:rFonts w:asciiTheme="majorHAnsi" w:hAnsiTheme="majorHAnsi" w:cstheme="majorHAnsi"/>
          <w:sz w:val="24"/>
        </w:rPr>
        <w:t xml:space="preserve"> territoire</w:t>
      </w:r>
      <w:r>
        <w:rPr>
          <w:rFonts w:asciiTheme="majorHAnsi" w:hAnsiTheme="majorHAnsi" w:cstheme="majorHAnsi"/>
          <w:sz w:val="24"/>
        </w:rPr>
        <w:t>s</w:t>
      </w:r>
      <w:r w:rsidR="00A71DD7">
        <w:rPr>
          <w:rFonts w:asciiTheme="majorHAnsi" w:hAnsiTheme="majorHAnsi" w:cstheme="majorHAnsi"/>
          <w:sz w:val="24"/>
        </w:rPr>
        <w:t>, elle</w:t>
      </w:r>
      <w:r>
        <w:rPr>
          <w:rFonts w:asciiTheme="majorHAnsi" w:hAnsiTheme="majorHAnsi" w:cstheme="majorHAnsi"/>
          <w:sz w:val="24"/>
        </w:rPr>
        <w:t>s se sont</w:t>
      </w:r>
      <w:r w:rsidR="00A71DD7">
        <w:rPr>
          <w:rFonts w:asciiTheme="majorHAnsi" w:hAnsiTheme="majorHAnsi" w:cstheme="majorHAnsi"/>
          <w:sz w:val="24"/>
        </w:rPr>
        <w:t xml:space="preserve"> territorialisée</w:t>
      </w:r>
      <w:r>
        <w:rPr>
          <w:rFonts w:asciiTheme="majorHAnsi" w:hAnsiTheme="majorHAnsi" w:cstheme="majorHAnsi"/>
          <w:sz w:val="24"/>
        </w:rPr>
        <w:t>s</w:t>
      </w:r>
      <w:r w:rsidR="00A71DD7">
        <w:rPr>
          <w:rFonts w:asciiTheme="majorHAnsi" w:hAnsiTheme="majorHAnsi" w:cstheme="majorHAnsi"/>
          <w:sz w:val="24"/>
        </w:rPr>
        <w:t xml:space="preserve"> à partir de 2007 et les deux parties prenantes tirent </w:t>
      </w:r>
      <w:r>
        <w:rPr>
          <w:rFonts w:asciiTheme="majorHAnsi" w:hAnsiTheme="majorHAnsi" w:cstheme="majorHAnsi"/>
          <w:sz w:val="24"/>
        </w:rPr>
        <w:t>parti</w:t>
      </w:r>
      <w:r w:rsidR="00A71DD7">
        <w:rPr>
          <w:rFonts w:asciiTheme="majorHAnsi" w:hAnsiTheme="majorHAnsi" w:cstheme="majorHAnsi"/>
          <w:sz w:val="24"/>
        </w:rPr>
        <w:t xml:space="preserve"> réciproquement de cette relation. « L’enseignement supérieur doit définir sa sphère d’influence de manière souple » (OCDE, 2007), car la communauté universitaire française est invitée à se regrouper en Pôle de Recherche et d’Enseignement Supérieur (PRES) depuis 2006 dans le but de s’adapter </w:t>
      </w:r>
      <w:r w:rsidR="00A71DD7">
        <w:rPr>
          <w:rFonts w:asciiTheme="majorHAnsi" w:hAnsiTheme="majorHAnsi" w:cstheme="majorHAnsi"/>
          <w:sz w:val="24"/>
        </w:rPr>
        <w:lastRenderedPageBreak/>
        <w:t>aux besoins territoriaux et se rendre efficiente en proposant une offre de recherche et de formation adéquate (</w:t>
      </w:r>
      <w:proofErr w:type="spellStart"/>
      <w:r w:rsidR="00A71DD7">
        <w:rPr>
          <w:rFonts w:asciiTheme="majorHAnsi" w:hAnsiTheme="majorHAnsi" w:cstheme="majorHAnsi"/>
          <w:sz w:val="24"/>
        </w:rPr>
        <w:t>Annoot</w:t>
      </w:r>
      <w:proofErr w:type="spellEnd"/>
      <w:r w:rsidR="00A71DD7">
        <w:rPr>
          <w:rFonts w:asciiTheme="majorHAnsi" w:hAnsiTheme="majorHAnsi" w:cstheme="majorHAnsi"/>
          <w:sz w:val="24"/>
        </w:rPr>
        <w:t xml:space="preserve">, 2016). </w:t>
      </w:r>
      <w:r w:rsidR="009B0A31">
        <w:rPr>
          <w:rFonts w:asciiTheme="majorHAnsi" w:hAnsiTheme="majorHAnsi" w:cstheme="majorHAnsi"/>
          <w:sz w:val="24"/>
        </w:rPr>
        <w:t>« </w:t>
      </w:r>
      <w:r w:rsidR="009B0A31" w:rsidRPr="009B0A31">
        <w:rPr>
          <w:rFonts w:asciiTheme="majorHAnsi" w:hAnsiTheme="majorHAnsi" w:cstheme="majorHAnsi"/>
          <w:sz w:val="24"/>
        </w:rPr>
        <w:t>De fait, et de manière symbolique, la loi LRU de 2007</w:t>
      </w:r>
      <w:r w:rsidR="009B0A31">
        <w:rPr>
          <w:rFonts w:asciiTheme="majorHAnsi" w:hAnsiTheme="majorHAnsi" w:cstheme="majorHAnsi"/>
          <w:sz w:val="24"/>
        </w:rPr>
        <w:t xml:space="preserve"> </w:t>
      </w:r>
      <w:r w:rsidR="009B0A31" w:rsidRPr="009B0A31">
        <w:rPr>
          <w:rFonts w:asciiTheme="majorHAnsi" w:hAnsiTheme="majorHAnsi" w:cstheme="majorHAnsi"/>
          <w:sz w:val="24"/>
        </w:rPr>
        <w:t>amorce le passage d’une politique universitaire française encore trè</w:t>
      </w:r>
      <w:r w:rsidR="009B0A31">
        <w:rPr>
          <w:rFonts w:asciiTheme="majorHAnsi" w:hAnsiTheme="majorHAnsi" w:cstheme="majorHAnsi"/>
          <w:sz w:val="24"/>
        </w:rPr>
        <w:t xml:space="preserve">s centralisée à des universités </w:t>
      </w:r>
      <w:r w:rsidR="009B0A31" w:rsidRPr="009B0A31">
        <w:rPr>
          <w:rFonts w:asciiTheme="majorHAnsi" w:hAnsiTheme="majorHAnsi" w:cstheme="majorHAnsi"/>
          <w:sz w:val="24"/>
        </w:rPr>
        <w:t>autonomes e</w:t>
      </w:r>
      <w:r w:rsidR="009B0A31">
        <w:rPr>
          <w:rFonts w:asciiTheme="majorHAnsi" w:hAnsiTheme="majorHAnsi" w:cstheme="majorHAnsi"/>
          <w:sz w:val="24"/>
        </w:rPr>
        <w:t>t plus ancrées territorialement » (Morin, 2016).</w:t>
      </w:r>
    </w:p>
    <w:p w:rsidR="00D7199E" w:rsidRDefault="00A71DD7" w:rsidP="00F65232">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Il est d’autant plus marquant aujourd’hui que les universités </w:t>
      </w:r>
      <w:r w:rsidR="00527F2E">
        <w:rPr>
          <w:rFonts w:asciiTheme="majorHAnsi" w:hAnsiTheme="majorHAnsi" w:cstheme="majorHAnsi"/>
          <w:sz w:val="24"/>
        </w:rPr>
        <w:t xml:space="preserve">ont </w:t>
      </w:r>
      <w:r w:rsidR="00F65232">
        <w:rPr>
          <w:rFonts w:asciiTheme="majorHAnsi" w:hAnsiTheme="majorHAnsi" w:cstheme="majorHAnsi"/>
          <w:sz w:val="24"/>
        </w:rPr>
        <w:t xml:space="preserve">un rôle important dans le développement global du pays, notamment avec le déploiement </w:t>
      </w:r>
      <w:r w:rsidR="00F51781">
        <w:rPr>
          <w:rFonts w:asciiTheme="majorHAnsi" w:hAnsiTheme="majorHAnsi" w:cstheme="majorHAnsi"/>
          <w:sz w:val="24"/>
        </w:rPr>
        <w:t>de programme d’investissement d’avenir, initié en 2010. C’est 35 milliards d’euros qui seront investis dont 11 milliards dans l’enseignement supérieur et la formation</w:t>
      </w:r>
      <w:r w:rsidR="00527F2E">
        <w:rPr>
          <w:rFonts w:asciiTheme="majorHAnsi" w:hAnsiTheme="majorHAnsi" w:cstheme="majorHAnsi"/>
          <w:sz w:val="24"/>
        </w:rPr>
        <w:t>, 8 milliards dans la recherche, soit deux tiers</w:t>
      </w:r>
      <w:r w:rsidR="00F51781">
        <w:rPr>
          <w:rFonts w:asciiTheme="majorHAnsi" w:hAnsiTheme="majorHAnsi" w:cstheme="majorHAnsi"/>
          <w:sz w:val="24"/>
        </w:rPr>
        <w:t xml:space="preserve"> du plan d’investissement. En 2014, pour le PI</w:t>
      </w:r>
      <w:r w:rsidR="00527F2E">
        <w:rPr>
          <w:rFonts w:asciiTheme="majorHAnsi" w:hAnsiTheme="majorHAnsi" w:cstheme="majorHAnsi"/>
          <w:sz w:val="24"/>
        </w:rPr>
        <w:t>A 2, cela représentera près de un quart du budget contre deux tiers</w:t>
      </w:r>
      <w:r w:rsidR="00F51781">
        <w:rPr>
          <w:rFonts w:asciiTheme="majorHAnsi" w:hAnsiTheme="majorHAnsi" w:cstheme="majorHAnsi"/>
          <w:sz w:val="24"/>
        </w:rPr>
        <w:t xml:space="preserve"> de nouveau pour le PIA 3, avec un </w:t>
      </w:r>
      <w:r w:rsidR="00527F2E">
        <w:rPr>
          <w:rFonts w:asciiTheme="majorHAnsi" w:hAnsiTheme="majorHAnsi" w:cstheme="majorHAnsi"/>
          <w:sz w:val="24"/>
        </w:rPr>
        <w:t>nouvel axe : la</w:t>
      </w:r>
      <w:r w:rsidR="00F51781">
        <w:rPr>
          <w:rFonts w:asciiTheme="majorHAnsi" w:hAnsiTheme="majorHAnsi" w:cstheme="majorHAnsi"/>
          <w:sz w:val="24"/>
        </w:rPr>
        <w:t xml:space="preserve"> « valorisation de la recherche ». </w:t>
      </w:r>
      <w:r w:rsidR="009664B0">
        <w:rPr>
          <w:rFonts w:asciiTheme="majorHAnsi" w:hAnsiTheme="majorHAnsi" w:cstheme="majorHAnsi"/>
          <w:sz w:val="24"/>
        </w:rPr>
        <w:t xml:space="preserve">L’objectif de </w:t>
      </w:r>
      <w:r w:rsidR="00527F2E">
        <w:rPr>
          <w:rFonts w:asciiTheme="majorHAnsi" w:hAnsiTheme="majorHAnsi" w:cstheme="majorHAnsi"/>
          <w:sz w:val="24"/>
        </w:rPr>
        <w:t xml:space="preserve">ces plans d’investissement est </w:t>
      </w:r>
      <w:r w:rsidR="009664B0">
        <w:rPr>
          <w:rFonts w:asciiTheme="majorHAnsi" w:hAnsiTheme="majorHAnsi" w:cstheme="majorHAnsi"/>
          <w:sz w:val="24"/>
        </w:rPr>
        <w:t>s</w:t>
      </w:r>
      <w:r w:rsidR="00527F2E">
        <w:rPr>
          <w:rFonts w:asciiTheme="majorHAnsi" w:hAnsiTheme="majorHAnsi" w:cstheme="majorHAnsi"/>
          <w:sz w:val="24"/>
        </w:rPr>
        <w:t>imple</w:t>
      </w:r>
      <w:r w:rsidR="005D705B">
        <w:rPr>
          <w:rFonts w:asciiTheme="majorHAnsi" w:hAnsiTheme="majorHAnsi" w:cstheme="majorHAnsi"/>
          <w:sz w:val="24"/>
        </w:rPr>
        <w:t>, faire renouer</w:t>
      </w:r>
      <w:r w:rsidR="009664B0">
        <w:rPr>
          <w:rFonts w:asciiTheme="majorHAnsi" w:hAnsiTheme="majorHAnsi" w:cstheme="majorHAnsi"/>
          <w:sz w:val="24"/>
        </w:rPr>
        <w:t xml:space="preserve"> la France avec la croissance et l’emploi, et particulièrement en investissant dans </w:t>
      </w:r>
      <w:r w:rsidR="00527F2E">
        <w:rPr>
          <w:rFonts w:asciiTheme="majorHAnsi" w:hAnsiTheme="majorHAnsi" w:cstheme="majorHAnsi"/>
          <w:sz w:val="24"/>
        </w:rPr>
        <w:t>la formation</w:t>
      </w:r>
      <w:r w:rsidR="009664B0">
        <w:rPr>
          <w:rFonts w:asciiTheme="majorHAnsi" w:hAnsiTheme="majorHAnsi" w:cstheme="majorHAnsi"/>
          <w:sz w:val="24"/>
        </w:rPr>
        <w:t xml:space="preserve"> et la recherche.</w:t>
      </w:r>
      <w:r w:rsidR="005D705B">
        <w:rPr>
          <w:rFonts w:asciiTheme="majorHAnsi" w:hAnsiTheme="majorHAnsi" w:cstheme="majorHAnsi"/>
          <w:sz w:val="24"/>
        </w:rPr>
        <w:t xml:space="preserve"> </w:t>
      </w:r>
    </w:p>
    <w:p w:rsidR="005D705B" w:rsidRDefault="005D705B" w:rsidP="00351166">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Plus récemment, </w:t>
      </w:r>
      <w:r w:rsidR="00527F2E">
        <w:rPr>
          <w:rFonts w:asciiTheme="majorHAnsi" w:hAnsiTheme="majorHAnsi" w:cstheme="majorHAnsi"/>
          <w:sz w:val="24"/>
        </w:rPr>
        <w:t>tout en respectant l’</w:t>
      </w:r>
      <w:r w:rsidR="000553E6">
        <w:rPr>
          <w:rFonts w:asciiTheme="majorHAnsi" w:hAnsiTheme="majorHAnsi" w:cstheme="majorHAnsi"/>
          <w:sz w:val="24"/>
        </w:rPr>
        <w:t>autonom</w:t>
      </w:r>
      <w:r w:rsidR="00527F2E">
        <w:rPr>
          <w:rFonts w:asciiTheme="majorHAnsi" w:hAnsiTheme="majorHAnsi" w:cstheme="majorHAnsi"/>
          <w:sz w:val="24"/>
        </w:rPr>
        <w:t>i</w:t>
      </w:r>
      <w:r w:rsidR="000553E6">
        <w:rPr>
          <w:rFonts w:asciiTheme="majorHAnsi" w:hAnsiTheme="majorHAnsi" w:cstheme="majorHAnsi"/>
          <w:sz w:val="24"/>
        </w:rPr>
        <w:t>e des universités dicté</w:t>
      </w:r>
      <w:r w:rsidR="00527F2E">
        <w:rPr>
          <w:rFonts w:asciiTheme="majorHAnsi" w:hAnsiTheme="majorHAnsi" w:cstheme="majorHAnsi"/>
          <w:sz w:val="24"/>
        </w:rPr>
        <w:t>e</w:t>
      </w:r>
      <w:r w:rsidR="000553E6">
        <w:rPr>
          <w:rFonts w:asciiTheme="majorHAnsi" w:hAnsiTheme="majorHAnsi" w:cstheme="majorHAnsi"/>
          <w:sz w:val="24"/>
        </w:rPr>
        <w:t xml:space="preserve"> par la loi LRU, les collectivités territoriales prennent part aux poli</w:t>
      </w:r>
      <w:r w:rsidR="00527F2E">
        <w:rPr>
          <w:rFonts w:asciiTheme="majorHAnsi" w:hAnsiTheme="majorHAnsi" w:cstheme="majorHAnsi"/>
          <w:sz w:val="24"/>
        </w:rPr>
        <w:t>tiques de l’ESR. On observe ainsi</w:t>
      </w:r>
      <w:r w:rsidR="000553E6">
        <w:rPr>
          <w:rFonts w:asciiTheme="majorHAnsi" w:hAnsiTheme="majorHAnsi" w:cstheme="majorHAnsi"/>
          <w:sz w:val="24"/>
        </w:rPr>
        <w:t xml:space="preserve"> que</w:t>
      </w:r>
      <w:r w:rsidR="00527F2E">
        <w:rPr>
          <w:rFonts w:asciiTheme="majorHAnsi" w:hAnsiTheme="majorHAnsi" w:cstheme="majorHAnsi"/>
          <w:sz w:val="24"/>
        </w:rPr>
        <w:t xml:space="preserve"> les Régions « s’</w:t>
      </w:r>
      <w:r w:rsidR="000553E6">
        <w:rPr>
          <w:rFonts w:asciiTheme="majorHAnsi" w:hAnsiTheme="majorHAnsi" w:cstheme="majorHAnsi"/>
          <w:sz w:val="24"/>
        </w:rPr>
        <w:t xml:space="preserve">inscrivent de plus en plus </w:t>
      </w:r>
      <w:r w:rsidR="000553E6" w:rsidRPr="000553E6">
        <w:rPr>
          <w:rFonts w:asciiTheme="majorHAnsi" w:hAnsiTheme="majorHAnsi" w:cstheme="majorHAnsi"/>
          <w:sz w:val="24"/>
        </w:rPr>
        <w:t>leurs politiques économiques et de développement dans ce qui est appelé l’économie de la</w:t>
      </w:r>
      <w:r w:rsidR="00527F2E">
        <w:rPr>
          <w:rFonts w:asciiTheme="majorHAnsi" w:hAnsiTheme="majorHAnsi" w:cstheme="majorHAnsi"/>
          <w:sz w:val="24"/>
        </w:rPr>
        <w:t xml:space="preserve"> connaissance » (Morin, 2016) et sont associés aux </w:t>
      </w:r>
      <w:r w:rsidR="000553E6">
        <w:rPr>
          <w:rFonts w:asciiTheme="majorHAnsi" w:hAnsiTheme="majorHAnsi" w:cstheme="majorHAnsi"/>
          <w:sz w:val="24"/>
        </w:rPr>
        <w:t>orientation</w:t>
      </w:r>
      <w:r w:rsidR="00527F2E">
        <w:rPr>
          <w:rFonts w:asciiTheme="majorHAnsi" w:hAnsiTheme="majorHAnsi" w:cstheme="majorHAnsi"/>
          <w:sz w:val="24"/>
        </w:rPr>
        <w:t>s</w:t>
      </w:r>
      <w:r w:rsidR="000553E6">
        <w:rPr>
          <w:rFonts w:asciiTheme="majorHAnsi" w:hAnsiTheme="majorHAnsi" w:cstheme="majorHAnsi"/>
          <w:sz w:val="24"/>
        </w:rPr>
        <w:t xml:space="preserve"> stratégique</w:t>
      </w:r>
      <w:r w:rsidR="00527F2E">
        <w:rPr>
          <w:rFonts w:asciiTheme="majorHAnsi" w:hAnsiTheme="majorHAnsi" w:cstheme="majorHAnsi"/>
          <w:sz w:val="24"/>
        </w:rPr>
        <w:t>s</w:t>
      </w:r>
      <w:r w:rsidR="000553E6">
        <w:rPr>
          <w:rFonts w:asciiTheme="majorHAnsi" w:hAnsiTheme="majorHAnsi" w:cstheme="majorHAnsi"/>
          <w:sz w:val="24"/>
        </w:rPr>
        <w:t xml:space="preserve"> quant à l’évolution de l’enseignement et de la recherche</w:t>
      </w:r>
      <w:r w:rsidR="00527F2E">
        <w:rPr>
          <w:rFonts w:asciiTheme="majorHAnsi" w:hAnsiTheme="majorHAnsi" w:cstheme="majorHAnsi"/>
          <w:sz w:val="24"/>
        </w:rPr>
        <w:t xml:space="preserve"> du point de vue de l’adéquation avec le</w:t>
      </w:r>
      <w:r w:rsidR="00795256">
        <w:rPr>
          <w:rFonts w:asciiTheme="majorHAnsi" w:hAnsiTheme="majorHAnsi" w:cstheme="majorHAnsi"/>
          <w:sz w:val="24"/>
        </w:rPr>
        <w:t xml:space="preserve"> territoire</w:t>
      </w:r>
      <w:r w:rsidR="000553E6">
        <w:rPr>
          <w:rFonts w:asciiTheme="majorHAnsi" w:hAnsiTheme="majorHAnsi" w:cstheme="majorHAnsi"/>
          <w:sz w:val="24"/>
        </w:rPr>
        <w:t>. Les différent</w:t>
      </w:r>
      <w:r w:rsidR="00CC1681">
        <w:rPr>
          <w:rFonts w:asciiTheme="majorHAnsi" w:hAnsiTheme="majorHAnsi" w:cstheme="majorHAnsi"/>
          <w:sz w:val="24"/>
        </w:rPr>
        <w:t>e</w:t>
      </w:r>
      <w:r w:rsidR="000553E6">
        <w:rPr>
          <w:rFonts w:asciiTheme="majorHAnsi" w:hAnsiTheme="majorHAnsi" w:cstheme="majorHAnsi"/>
          <w:sz w:val="24"/>
        </w:rPr>
        <w:t xml:space="preserve">s politiques publiques, ainsi que </w:t>
      </w:r>
      <w:r w:rsidR="00CC1681">
        <w:rPr>
          <w:rFonts w:asciiTheme="majorHAnsi" w:hAnsiTheme="majorHAnsi" w:cstheme="majorHAnsi"/>
          <w:sz w:val="24"/>
        </w:rPr>
        <w:t xml:space="preserve">l’implication des collectivités territoriales semblent être une manière de concrétiser la territorialisation des universités et de développer des stratégies de </w:t>
      </w:r>
      <w:proofErr w:type="spellStart"/>
      <w:r w:rsidR="00CC1681">
        <w:rPr>
          <w:rFonts w:asciiTheme="majorHAnsi" w:hAnsiTheme="majorHAnsi" w:cstheme="majorHAnsi"/>
          <w:sz w:val="24"/>
        </w:rPr>
        <w:t>co</w:t>
      </w:r>
      <w:proofErr w:type="spellEnd"/>
      <w:r w:rsidR="00CC1681">
        <w:rPr>
          <w:rFonts w:asciiTheme="majorHAnsi" w:hAnsiTheme="majorHAnsi" w:cstheme="majorHAnsi"/>
          <w:sz w:val="24"/>
        </w:rPr>
        <w:t>-construction de l’avenir. En effet, les collectivités locales y voient un réel intér</w:t>
      </w:r>
      <w:r w:rsidR="00527F2E">
        <w:rPr>
          <w:rFonts w:asciiTheme="majorHAnsi" w:hAnsiTheme="majorHAnsi" w:cstheme="majorHAnsi"/>
          <w:sz w:val="24"/>
        </w:rPr>
        <w:t>êt à</w:t>
      </w:r>
      <w:r w:rsidR="00B16B18">
        <w:rPr>
          <w:rFonts w:asciiTheme="majorHAnsi" w:hAnsiTheme="majorHAnsi" w:cstheme="majorHAnsi"/>
          <w:sz w:val="24"/>
        </w:rPr>
        <w:t xml:space="preserve"> p</w:t>
      </w:r>
      <w:r w:rsidR="00527F2E">
        <w:rPr>
          <w:rFonts w:asciiTheme="majorHAnsi" w:hAnsiTheme="majorHAnsi" w:cstheme="majorHAnsi"/>
          <w:sz w:val="24"/>
        </w:rPr>
        <w:t xml:space="preserve">articiper à l’élaboration et au </w:t>
      </w:r>
      <w:r w:rsidR="00B16B18">
        <w:rPr>
          <w:rFonts w:asciiTheme="majorHAnsi" w:hAnsiTheme="majorHAnsi" w:cstheme="majorHAnsi"/>
          <w:sz w:val="24"/>
        </w:rPr>
        <w:t>financement de l’ESR, d’une part grâce à la marge laissée par la décentralisation des établissements universitaires</w:t>
      </w:r>
      <w:r w:rsidR="00527F2E">
        <w:rPr>
          <w:rFonts w:asciiTheme="majorHAnsi" w:hAnsiTheme="majorHAnsi" w:cstheme="majorHAnsi"/>
          <w:sz w:val="24"/>
        </w:rPr>
        <w:t>,</w:t>
      </w:r>
      <w:r w:rsidR="00B16B18">
        <w:rPr>
          <w:rFonts w:asciiTheme="majorHAnsi" w:hAnsiTheme="majorHAnsi" w:cstheme="majorHAnsi"/>
          <w:sz w:val="24"/>
        </w:rPr>
        <w:t xml:space="preserve"> et d’autre part </w:t>
      </w:r>
      <w:r w:rsidR="00527F2E">
        <w:rPr>
          <w:rFonts w:asciiTheme="majorHAnsi" w:hAnsiTheme="majorHAnsi" w:cstheme="majorHAnsi"/>
          <w:sz w:val="24"/>
        </w:rPr>
        <w:t>compte tenu de l’importance du développement</w:t>
      </w:r>
      <w:r w:rsidR="00B16B18">
        <w:rPr>
          <w:rFonts w:asciiTheme="majorHAnsi" w:hAnsiTheme="majorHAnsi" w:cstheme="majorHAnsi"/>
          <w:sz w:val="24"/>
        </w:rPr>
        <w:t xml:space="preserve"> du capital humain </w:t>
      </w:r>
      <w:r w:rsidR="00351166">
        <w:rPr>
          <w:rFonts w:asciiTheme="majorHAnsi" w:hAnsiTheme="majorHAnsi" w:cstheme="majorHAnsi"/>
          <w:sz w:val="24"/>
        </w:rPr>
        <w:t>sur le</w:t>
      </w:r>
      <w:r w:rsidR="00B16B18">
        <w:rPr>
          <w:rFonts w:asciiTheme="majorHAnsi" w:hAnsiTheme="majorHAnsi" w:cstheme="majorHAnsi"/>
          <w:sz w:val="24"/>
        </w:rPr>
        <w:t xml:space="preserve"> territoire.</w:t>
      </w:r>
      <w:r w:rsidR="000D7EC8">
        <w:rPr>
          <w:rFonts w:asciiTheme="majorHAnsi" w:hAnsiTheme="majorHAnsi" w:cstheme="majorHAnsi"/>
          <w:sz w:val="24"/>
        </w:rPr>
        <w:t xml:space="preserve"> </w:t>
      </w:r>
      <w:r w:rsidR="00351166">
        <w:rPr>
          <w:rFonts w:asciiTheme="majorHAnsi" w:hAnsiTheme="majorHAnsi" w:cstheme="majorHAnsi"/>
          <w:sz w:val="24"/>
        </w:rPr>
        <w:t>Certains vont même jusqu’à promouvoir « </w:t>
      </w:r>
      <w:r w:rsidR="000D7EC8" w:rsidRPr="000D7EC8">
        <w:rPr>
          <w:rFonts w:asciiTheme="majorHAnsi" w:hAnsiTheme="majorHAnsi" w:cstheme="majorHAnsi"/>
          <w:sz w:val="24"/>
        </w:rPr>
        <w:t>le passage d’une tutelle nationale à une tutelle</w:t>
      </w:r>
      <w:r w:rsidR="00351166">
        <w:rPr>
          <w:rFonts w:asciiTheme="majorHAnsi" w:hAnsiTheme="majorHAnsi" w:cstheme="majorHAnsi"/>
          <w:sz w:val="24"/>
        </w:rPr>
        <w:t> »,</w:t>
      </w:r>
      <w:r w:rsidR="000D7EC8" w:rsidRPr="000D7EC8">
        <w:rPr>
          <w:rFonts w:asciiTheme="majorHAnsi" w:hAnsiTheme="majorHAnsi" w:cstheme="majorHAnsi"/>
          <w:sz w:val="24"/>
        </w:rPr>
        <w:t xml:space="preserve"> </w:t>
      </w:r>
      <w:r w:rsidR="00351166">
        <w:rPr>
          <w:rFonts w:asciiTheme="majorHAnsi" w:hAnsiTheme="majorHAnsi" w:cstheme="majorHAnsi"/>
          <w:sz w:val="24"/>
        </w:rPr>
        <w:t>« </w:t>
      </w:r>
      <w:r w:rsidR="000D7EC8" w:rsidRPr="000D7EC8">
        <w:rPr>
          <w:rFonts w:asciiTheme="majorHAnsi" w:hAnsiTheme="majorHAnsi" w:cstheme="majorHAnsi"/>
          <w:sz w:val="24"/>
        </w:rPr>
        <w:t>car il libér</w:t>
      </w:r>
      <w:r w:rsidR="000D7EC8">
        <w:rPr>
          <w:rFonts w:asciiTheme="majorHAnsi" w:hAnsiTheme="majorHAnsi" w:cstheme="majorHAnsi"/>
          <w:sz w:val="24"/>
        </w:rPr>
        <w:t>erait à l’évidence les énergies » (</w:t>
      </w:r>
      <w:proofErr w:type="spellStart"/>
      <w:r w:rsidR="000D7EC8">
        <w:rPr>
          <w:rFonts w:asciiTheme="majorHAnsi" w:hAnsiTheme="majorHAnsi" w:cstheme="majorHAnsi"/>
          <w:sz w:val="24"/>
        </w:rPr>
        <w:t>Veltz</w:t>
      </w:r>
      <w:proofErr w:type="spellEnd"/>
      <w:r w:rsidR="000D7EC8">
        <w:rPr>
          <w:rFonts w:asciiTheme="majorHAnsi" w:hAnsiTheme="majorHAnsi" w:cstheme="majorHAnsi"/>
          <w:sz w:val="24"/>
        </w:rPr>
        <w:t>, 2008).</w:t>
      </w:r>
    </w:p>
    <w:p w:rsidR="00D96D2A" w:rsidRDefault="00F74E81" w:rsidP="00A33896">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Pour illustrer </w:t>
      </w:r>
      <w:r w:rsidR="00351166">
        <w:rPr>
          <w:rFonts w:asciiTheme="majorHAnsi" w:hAnsiTheme="majorHAnsi" w:cstheme="majorHAnsi"/>
          <w:sz w:val="24"/>
        </w:rPr>
        <w:t>cette évolution</w:t>
      </w:r>
      <w:r>
        <w:rPr>
          <w:rFonts w:asciiTheme="majorHAnsi" w:hAnsiTheme="majorHAnsi" w:cstheme="majorHAnsi"/>
          <w:sz w:val="24"/>
        </w:rPr>
        <w:t>, nous pou</w:t>
      </w:r>
      <w:r w:rsidR="00351166">
        <w:rPr>
          <w:rFonts w:asciiTheme="majorHAnsi" w:hAnsiTheme="majorHAnsi" w:cstheme="majorHAnsi"/>
          <w:sz w:val="24"/>
        </w:rPr>
        <w:t>vons citer le Schéma Régional</w:t>
      </w:r>
      <w:r>
        <w:rPr>
          <w:rFonts w:asciiTheme="majorHAnsi" w:hAnsiTheme="majorHAnsi" w:cstheme="majorHAnsi"/>
          <w:sz w:val="24"/>
        </w:rPr>
        <w:t xml:space="preserve"> de l’Enseignement Supérieur, de la Recherche et de l’Innovation (SRESRI)</w:t>
      </w:r>
      <w:r w:rsidR="00A33896">
        <w:rPr>
          <w:rFonts w:asciiTheme="majorHAnsi" w:hAnsiTheme="majorHAnsi" w:cstheme="majorHAnsi"/>
          <w:sz w:val="24"/>
        </w:rPr>
        <w:t xml:space="preserve"> qui est la stratégie de développement</w:t>
      </w:r>
      <w:r w:rsidR="00A33896" w:rsidRPr="00A33896">
        <w:rPr>
          <w:rFonts w:asciiTheme="majorHAnsi" w:hAnsiTheme="majorHAnsi" w:cstheme="majorHAnsi"/>
          <w:sz w:val="24"/>
        </w:rPr>
        <w:t xml:space="preserve"> par la Région avec les acteurs du territoire, </w:t>
      </w:r>
      <w:r w:rsidR="00A33896">
        <w:rPr>
          <w:rFonts w:asciiTheme="majorHAnsi" w:hAnsiTheme="majorHAnsi" w:cstheme="majorHAnsi"/>
          <w:sz w:val="24"/>
        </w:rPr>
        <w:t>qui</w:t>
      </w:r>
      <w:r w:rsidR="00A33896" w:rsidRPr="00A33896">
        <w:rPr>
          <w:rFonts w:asciiTheme="majorHAnsi" w:hAnsiTheme="majorHAnsi" w:cstheme="majorHAnsi"/>
          <w:sz w:val="24"/>
        </w:rPr>
        <w:t xml:space="preserve"> vise à favoriser l’attractivité, la croissance et l’emploi</w:t>
      </w:r>
      <w:r w:rsidR="00A33896">
        <w:rPr>
          <w:rFonts w:asciiTheme="majorHAnsi" w:hAnsiTheme="majorHAnsi" w:cstheme="majorHAnsi"/>
          <w:sz w:val="24"/>
        </w:rPr>
        <w:t xml:space="preserve"> des régions. « </w:t>
      </w:r>
      <w:r w:rsidR="00A33896" w:rsidRPr="00A33896">
        <w:rPr>
          <w:rFonts w:asciiTheme="majorHAnsi" w:hAnsiTheme="majorHAnsi" w:cstheme="majorHAnsi"/>
          <w:sz w:val="24"/>
        </w:rPr>
        <w:t>Les EES peuvent jouer un rôle clé pour coordonner au niveau régional une</w:t>
      </w:r>
      <w:r w:rsidR="00A33896">
        <w:rPr>
          <w:rFonts w:asciiTheme="majorHAnsi" w:hAnsiTheme="majorHAnsi" w:cstheme="majorHAnsi"/>
          <w:sz w:val="24"/>
        </w:rPr>
        <w:t xml:space="preserve"> </w:t>
      </w:r>
      <w:r w:rsidR="00A33896" w:rsidRPr="00A33896">
        <w:rPr>
          <w:rFonts w:asciiTheme="majorHAnsi" w:hAnsiTheme="majorHAnsi" w:cstheme="majorHAnsi"/>
          <w:sz w:val="24"/>
        </w:rPr>
        <w:t>vaste gamme de mesures nationales, concer</w:t>
      </w:r>
      <w:r w:rsidR="00A33896">
        <w:rPr>
          <w:rFonts w:asciiTheme="majorHAnsi" w:hAnsiTheme="majorHAnsi" w:cstheme="majorHAnsi"/>
          <w:sz w:val="24"/>
        </w:rPr>
        <w:t xml:space="preserve">nant notamment la science et la </w:t>
      </w:r>
      <w:r w:rsidR="00A33896" w:rsidRPr="00A33896">
        <w:rPr>
          <w:rFonts w:asciiTheme="majorHAnsi" w:hAnsiTheme="majorHAnsi" w:cstheme="majorHAnsi"/>
          <w:sz w:val="24"/>
        </w:rPr>
        <w:t>technologie, l’industrie, l’enseignement e</w:t>
      </w:r>
      <w:r w:rsidR="00A33896">
        <w:rPr>
          <w:rFonts w:asciiTheme="majorHAnsi" w:hAnsiTheme="majorHAnsi" w:cstheme="majorHAnsi"/>
          <w:sz w:val="24"/>
        </w:rPr>
        <w:t xml:space="preserve">t les compétences, la santé, la </w:t>
      </w:r>
      <w:r w:rsidR="00A33896" w:rsidRPr="00A33896">
        <w:rPr>
          <w:rFonts w:asciiTheme="majorHAnsi" w:hAnsiTheme="majorHAnsi" w:cstheme="majorHAnsi"/>
          <w:sz w:val="24"/>
        </w:rPr>
        <w:t xml:space="preserve">culture et le sport, la viabilité </w:t>
      </w:r>
      <w:r w:rsidR="00A33896" w:rsidRPr="00A33896">
        <w:rPr>
          <w:rFonts w:asciiTheme="majorHAnsi" w:hAnsiTheme="majorHAnsi" w:cstheme="majorHAnsi"/>
          <w:sz w:val="24"/>
        </w:rPr>
        <w:lastRenderedPageBreak/>
        <w:t>écologique et la cohésion sociale</w:t>
      </w:r>
      <w:r w:rsidR="00A33896">
        <w:rPr>
          <w:rFonts w:asciiTheme="majorHAnsi" w:hAnsiTheme="majorHAnsi" w:cstheme="majorHAnsi"/>
          <w:sz w:val="24"/>
        </w:rPr>
        <w:t> » (OCDE, 2007)</w:t>
      </w:r>
      <w:r w:rsidR="00A33896" w:rsidRPr="00A33896">
        <w:rPr>
          <w:rFonts w:asciiTheme="majorHAnsi" w:hAnsiTheme="majorHAnsi" w:cstheme="majorHAnsi"/>
          <w:sz w:val="24"/>
        </w:rPr>
        <w:t>.</w:t>
      </w:r>
      <w:r w:rsidR="00351166" w:rsidRPr="00351166">
        <w:t xml:space="preserve"> </w:t>
      </w:r>
      <w:r w:rsidR="00351166" w:rsidRPr="00351166">
        <w:rPr>
          <w:rFonts w:asciiTheme="majorHAnsi" w:hAnsiTheme="majorHAnsi" w:cstheme="majorHAnsi"/>
          <w:sz w:val="24"/>
        </w:rPr>
        <w:t>Dans ce contexte, l’exercice par les universités de leur RSSU peut être vu comme une manière d’animer le lien entre université et territoire, et de porter la</w:t>
      </w:r>
      <w:r w:rsidR="00443A6B">
        <w:rPr>
          <w:rFonts w:asciiTheme="majorHAnsi" w:hAnsiTheme="majorHAnsi" w:cstheme="majorHAnsi"/>
          <w:sz w:val="24"/>
        </w:rPr>
        <w:t xml:space="preserve"> construction ou restructuration </w:t>
      </w:r>
      <w:r w:rsidR="00351166">
        <w:rPr>
          <w:rFonts w:asciiTheme="majorHAnsi" w:hAnsiTheme="majorHAnsi" w:cstheme="majorHAnsi"/>
          <w:sz w:val="24"/>
        </w:rPr>
        <w:t>d’</w:t>
      </w:r>
      <w:r w:rsidR="004423C7">
        <w:rPr>
          <w:rFonts w:asciiTheme="majorHAnsi" w:hAnsiTheme="majorHAnsi" w:cstheme="majorHAnsi"/>
          <w:sz w:val="24"/>
        </w:rPr>
        <w:t>objectifs commun</w:t>
      </w:r>
      <w:r w:rsidR="00351166">
        <w:rPr>
          <w:rFonts w:asciiTheme="majorHAnsi" w:hAnsiTheme="majorHAnsi" w:cstheme="majorHAnsi"/>
          <w:sz w:val="24"/>
        </w:rPr>
        <w:t>s</w:t>
      </w:r>
      <w:r w:rsidR="004423C7">
        <w:rPr>
          <w:rFonts w:asciiTheme="majorHAnsi" w:hAnsiTheme="majorHAnsi" w:cstheme="majorHAnsi"/>
          <w:sz w:val="24"/>
        </w:rPr>
        <w:t> ;</w:t>
      </w:r>
      <w:r w:rsidR="00443A6B">
        <w:rPr>
          <w:rFonts w:asciiTheme="majorHAnsi" w:hAnsiTheme="majorHAnsi" w:cstheme="majorHAnsi"/>
          <w:sz w:val="24"/>
        </w:rPr>
        <w:t xml:space="preserve"> société-recherche. </w:t>
      </w:r>
      <w:r w:rsidR="00351166">
        <w:rPr>
          <w:rFonts w:asciiTheme="majorHAnsi" w:hAnsiTheme="majorHAnsi" w:cstheme="majorHAnsi"/>
          <w:sz w:val="24"/>
        </w:rPr>
        <w:t>C’est dans cette optique que s’est créé en 2012 l’Observatoire de la Responsabilité</w:t>
      </w:r>
      <w:r w:rsidR="00F75EF0">
        <w:rPr>
          <w:rFonts w:asciiTheme="majorHAnsi" w:hAnsiTheme="majorHAnsi" w:cstheme="majorHAnsi"/>
          <w:sz w:val="24"/>
        </w:rPr>
        <w:t xml:space="preserve"> Sociétale des Universités (ORSU</w:t>
      </w:r>
      <w:r w:rsidR="00351166">
        <w:rPr>
          <w:rFonts w:asciiTheme="majorHAnsi" w:hAnsiTheme="majorHAnsi" w:cstheme="majorHAnsi"/>
          <w:sz w:val="24"/>
        </w:rPr>
        <w:t xml:space="preserve">), dans le but de mettre en avant l’engagement des EES et des territoires dans les « initiatives de solidarité, de développement local et international. </w:t>
      </w:r>
    </w:p>
    <w:p w:rsidR="00351166" w:rsidRDefault="00351166" w:rsidP="00A33896">
      <w:pPr>
        <w:spacing w:line="360" w:lineRule="auto"/>
        <w:ind w:firstLine="708"/>
        <w:jc w:val="both"/>
        <w:rPr>
          <w:rFonts w:asciiTheme="majorHAnsi" w:hAnsiTheme="majorHAnsi" w:cstheme="majorHAnsi"/>
          <w:sz w:val="24"/>
        </w:rPr>
      </w:pPr>
    </w:p>
    <w:p w:rsidR="00060A2F" w:rsidRDefault="00060A2F" w:rsidP="00060A2F">
      <w:pPr>
        <w:pStyle w:val="Titre3"/>
      </w:pPr>
      <w:bookmarkStart w:id="7" w:name="_Toc44234491"/>
      <w:r w:rsidRPr="00060A2F">
        <w:t>Les universités socialement responsable : contexte et définition</w:t>
      </w:r>
      <w:bookmarkEnd w:id="7"/>
    </w:p>
    <w:p w:rsidR="00060A2F" w:rsidRPr="00060A2F" w:rsidRDefault="00060A2F" w:rsidP="00060A2F"/>
    <w:p w:rsidR="00060A2F" w:rsidRPr="00060A2F" w:rsidRDefault="00060A2F" w:rsidP="00060A2F">
      <w:pPr>
        <w:spacing w:line="360" w:lineRule="auto"/>
        <w:ind w:firstLine="708"/>
        <w:jc w:val="both"/>
        <w:rPr>
          <w:rFonts w:asciiTheme="majorHAnsi" w:hAnsiTheme="majorHAnsi" w:cstheme="majorHAnsi"/>
          <w:sz w:val="24"/>
        </w:rPr>
      </w:pPr>
      <w:r w:rsidRPr="00060A2F">
        <w:rPr>
          <w:rFonts w:asciiTheme="majorHAnsi" w:hAnsiTheme="majorHAnsi" w:cstheme="majorHAnsi"/>
          <w:sz w:val="24"/>
        </w:rPr>
        <w:t>« L’opinion publique donne de la voix. Elle attend désormais des organisations un comportement responsable socialement » (</w:t>
      </w:r>
      <w:proofErr w:type="spellStart"/>
      <w:r w:rsidRPr="00060A2F">
        <w:rPr>
          <w:rFonts w:asciiTheme="majorHAnsi" w:hAnsiTheme="majorHAnsi" w:cstheme="majorHAnsi"/>
          <w:sz w:val="24"/>
        </w:rPr>
        <w:t>Granget</w:t>
      </w:r>
      <w:proofErr w:type="spellEnd"/>
      <w:r w:rsidRPr="00060A2F">
        <w:rPr>
          <w:rFonts w:asciiTheme="majorHAnsi" w:hAnsiTheme="majorHAnsi" w:cstheme="majorHAnsi"/>
          <w:sz w:val="24"/>
        </w:rPr>
        <w:t xml:space="preserve">, 2005). Les universités, étant des acteurs </w:t>
      </w:r>
      <w:r w:rsidR="00351166">
        <w:rPr>
          <w:rFonts w:asciiTheme="majorHAnsi" w:hAnsiTheme="majorHAnsi" w:cstheme="majorHAnsi"/>
          <w:sz w:val="24"/>
        </w:rPr>
        <w:t xml:space="preserve">publics </w:t>
      </w:r>
      <w:r w:rsidRPr="00060A2F">
        <w:rPr>
          <w:rFonts w:asciiTheme="majorHAnsi" w:hAnsiTheme="majorHAnsi" w:cstheme="majorHAnsi"/>
          <w:sz w:val="24"/>
        </w:rPr>
        <w:t>éc</w:t>
      </w:r>
      <w:r w:rsidR="00351166">
        <w:rPr>
          <w:rFonts w:asciiTheme="majorHAnsi" w:hAnsiTheme="majorHAnsi" w:cstheme="majorHAnsi"/>
          <w:sz w:val="24"/>
        </w:rPr>
        <w:t>onomiques, culturels et sociaux</w:t>
      </w:r>
      <w:r w:rsidRPr="00060A2F">
        <w:rPr>
          <w:rFonts w:asciiTheme="majorHAnsi" w:hAnsiTheme="majorHAnsi" w:cstheme="majorHAnsi"/>
          <w:sz w:val="24"/>
        </w:rPr>
        <w:t xml:space="preserve">, </w:t>
      </w:r>
      <w:r w:rsidR="00351166">
        <w:rPr>
          <w:rFonts w:asciiTheme="majorHAnsi" w:hAnsiTheme="majorHAnsi" w:cstheme="majorHAnsi"/>
          <w:sz w:val="24"/>
        </w:rPr>
        <w:t>font</w:t>
      </w:r>
      <w:r w:rsidRPr="00060A2F">
        <w:rPr>
          <w:rFonts w:asciiTheme="majorHAnsi" w:hAnsiTheme="majorHAnsi" w:cstheme="majorHAnsi"/>
          <w:sz w:val="24"/>
        </w:rPr>
        <w:t xml:space="preserve"> parti</w:t>
      </w:r>
      <w:r w:rsidR="00351166">
        <w:rPr>
          <w:rFonts w:asciiTheme="majorHAnsi" w:hAnsiTheme="majorHAnsi" w:cstheme="majorHAnsi"/>
          <w:sz w:val="24"/>
        </w:rPr>
        <w:t>e</w:t>
      </w:r>
      <w:r w:rsidRPr="00060A2F">
        <w:rPr>
          <w:rFonts w:asciiTheme="majorHAnsi" w:hAnsiTheme="majorHAnsi" w:cstheme="majorHAnsi"/>
          <w:sz w:val="24"/>
        </w:rPr>
        <w:t xml:space="preserve"> à </w:t>
      </w:r>
      <w:r w:rsidR="00351166">
        <w:rPr>
          <w:rFonts w:asciiTheme="majorHAnsi" w:hAnsiTheme="majorHAnsi" w:cstheme="majorHAnsi"/>
          <w:sz w:val="24"/>
        </w:rPr>
        <w:t>intégrante</w:t>
      </w:r>
      <w:r w:rsidRPr="00060A2F">
        <w:rPr>
          <w:rFonts w:asciiTheme="majorHAnsi" w:hAnsiTheme="majorHAnsi" w:cstheme="majorHAnsi"/>
          <w:sz w:val="24"/>
        </w:rPr>
        <w:t xml:space="preserve"> du processus de développement économiqu</w:t>
      </w:r>
      <w:r w:rsidR="00351166">
        <w:rPr>
          <w:rFonts w:asciiTheme="majorHAnsi" w:hAnsiTheme="majorHAnsi" w:cstheme="majorHAnsi"/>
          <w:sz w:val="24"/>
        </w:rPr>
        <w:t>e du territoire et du pays. E</w:t>
      </w:r>
      <w:r w:rsidR="00DA1C85">
        <w:rPr>
          <w:rFonts w:asciiTheme="majorHAnsi" w:hAnsiTheme="majorHAnsi" w:cstheme="majorHAnsi"/>
          <w:sz w:val="24"/>
        </w:rPr>
        <w:t>lles ont</w:t>
      </w:r>
      <w:r w:rsidR="00351166">
        <w:rPr>
          <w:rFonts w:asciiTheme="majorHAnsi" w:hAnsiTheme="majorHAnsi" w:cstheme="majorHAnsi"/>
          <w:sz w:val="24"/>
        </w:rPr>
        <w:t xml:space="preserve"> aussi</w:t>
      </w:r>
      <w:r w:rsidRPr="00060A2F">
        <w:rPr>
          <w:rFonts w:asciiTheme="majorHAnsi" w:hAnsiTheme="majorHAnsi" w:cstheme="majorHAnsi"/>
          <w:sz w:val="24"/>
        </w:rPr>
        <w:t xml:space="preserve"> pour obligation de suivre l’avènement de la mondialisation</w:t>
      </w:r>
      <w:r w:rsidR="00ED6F61">
        <w:rPr>
          <w:rFonts w:asciiTheme="majorHAnsi" w:hAnsiTheme="majorHAnsi" w:cstheme="majorHAnsi"/>
          <w:sz w:val="24"/>
        </w:rPr>
        <w:t xml:space="preserve"> marchande</w:t>
      </w:r>
      <w:r w:rsidRPr="00060A2F">
        <w:rPr>
          <w:rFonts w:asciiTheme="majorHAnsi" w:hAnsiTheme="majorHAnsi" w:cstheme="majorHAnsi"/>
          <w:sz w:val="24"/>
        </w:rPr>
        <w:t xml:space="preserve"> qui touche ain</w:t>
      </w:r>
      <w:r w:rsidR="00ED6F61">
        <w:rPr>
          <w:rFonts w:asciiTheme="majorHAnsi" w:hAnsiTheme="majorHAnsi" w:cstheme="majorHAnsi"/>
          <w:sz w:val="24"/>
        </w:rPr>
        <w:t>si le secteur de la recherche à l</w:t>
      </w:r>
      <w:r w:rsidRPr="00060A2F">
        <w:rPr>
          <w:rFonts w:asciiTheme="majorHAnsi" w:hAnsiTheme="majorHAnsi" w:cstheme="majorHAnsi"/>
          <w:sz w:val="24"/>
        </w:rPr>
        <w:t>’ère de l’économie de la connaissance</w:t>
      </w:r>
      <w:r w:rsidR="00ED6F61">
        <w:rPr>
          <w:rFonts w:asciiTheme="majorHAnsi" w:hAnsiTheme="majorHAnsi" w:cstheme="majorHAnsi"/>
          <w:sz w:val="24"/>
        </w:rPr>
        <w:t>.</w:t>
      </w:r>
      <w:r w:rsidRPr="00060A2F">
        <w:rPr>
          <w:rFonts w:asciiTheme="majorHAnsi" w:hAnsiTheme="majorHAnsi" w:cstheme="majorHAnsi"/>
          <w:sz w:val="24"/>
        </w:rPr>
        <w:t xml:space="preserve"> L’Union européenne et ses quinze membres souhaitent « devenir, d'ici à 2010, l'économie de la connaissance la plus compétitive et la plus dynamique du monde, capable d'une croissance économique durable accompagnée d'une amélioration quantitative et qualitative de l'emploi et d'une plus grande cohésion sociale » (Wim Kok, 2003). Jugeant dorénavant la connaissance comme un bien économique fondé, ayant un rôle important dans la croissance de l’emploi et la productivité, l’université </w:t>
      </w:r>
      <w:r w:rsidR="00795256">
        <w:rPr>
          <w:rFonts w:asciiTheme="majorHAnsi" w:hAnsiTheme="majorHAnsi" w:cstheme="majorHAnsi"/>
          <w:sz w:val="24"/>
        </w:rPr>
        <w:t>« </w:t>
      </w:r>
      <w:r w:rsidRPr="00060A2F">
        <w:rPr>
          <w:rFonts w:asciiTheme="majorHAnsi" w:hAnsiTheme="majorHAnsi" w:cstheme="majorHAnsi"/>
          <w:sz w:val="24"/>
        </w:rPr>
        <w:t>développe alors une responsabilité sociale et sociétale</w:t>
      </w:r>
      <w:r w:rsidR="00795256">
        <w:rPr>
          <w:rFonts w:asciiTheme="majorHAnsi" w:hAnsiTheme="majorHAnsi" w:cstheme="majorHAnsi"/>
          <w:sz w:val="24"/>
        </w:rPr>
        <w:t> »</w:t>
      </w:r>
      <w:r w:rsidRPr="00060A2F">
        <w:rPr>
          <w:rFonts w:asciiTheme="majorHAnsi" w:hAnsiTheme="majorHAnsi" w:cstheme="majorHAnsi"/>
          <w:sz w:val="24"/>
        </w:rPr>
        <w:t xml:space="preserve"> (Morin, 2016). </w:t>
      </w:r>
    </w:p>
    <w:p w:rsidR="00060A2F" w:rsidRDefault="00F90356" w:rsidP="00FF68FE">
      <w:pPr>
        <w:spacing w:line="360" w:lineRule="auto"/>
        <w:ind w:firstLine="708"/>
        <w:jc w:val="both"/>
        <w:rPr>
          <w:rFonts w:asciiTheme="majorHAnsi" w:hAnsiTheme="majorHAnsi" w:cstheme="majorHAnsi"/>
          <w:sz w:val="24"/>
        </w:rPr>
      </w:pPr>
      <w:r>
        <w:rPr>
          <w:rFonts w:asciiTheme="majorHAnsi" w:hAnsiTheme="majorHAnsi" w:cstheme="majorHAnsi"/>
          <w:sz w:val="24"/>
        </w:rPr>
        <w:t>Pour commencer, et selon Morin, la « </w:t>
      </w:r>
      <w:r w:rsidRPr="00F90356">
        <w:rPr>
          <w:rFonts w:asciiTheme="majorHAnsi" w:hAnsiTheme="majorHAnsi" w:cstheme="majorHAnsi"/>
          <w:sz w:val="24"/>
        </w:rPr>
        <w:t>responsabilité territor</w:t>
      </w:r>
      <w:r>
        <w:rPr>
          <w:rFonts w:asciiTheme="majorHAnsi" w:hAnsiTheme="majorHAnsi" w:cstheme="majorHAnsi"/>
          <w:sz w:val="24"/>
        </w:rPr>
        <w:t xml:space="preserve">iale et sociale de l’université </w:t>
      </w:r>
      <w:r w:rsidRPr="00F90356">
        <w:rPr>
          <w:rFonts w:asciiTheme="majorHAnsi" w:hAnsiTheme="majorHAnsi" w:cstheme="majorHAnsi"/>
          <w:sz w:val="24"/>
        </w:rPr>
        <w:t xml:space="preserve">s’est d’abord matérialisée par le maillage universitaire et supérieur </w:t>
      </w:r>
      <w:r>
        <w:rPr>
          <w:rFonts w:asciiTheme="majorHAnsi" w:hAnsiTheme="majorHAnsi" w:cstheme="majorHAnsi"/>
          <w:sz w:val="24"/>
        </w:rPr>
        <w:t xml:space="preserve">du territoire national dans les </w:t>
      </w:r>
      <w:r w:rsidRPr="00F90356">
        <w:rPr>
          <w:rFonts w:asciiTheme="majorHAnsi" w:hAnsiTheme="majorHAnsi" w:cstheme="majorHAnsi"/>
          <w:sz w:val="24"/>
        </w:rPr>
        <w:t>années 1990 et jusqu’au début des années 2000</w:t>
      </w:r>
      <w:r>
        <w:rPr>
          <w:rFonts w:asciiTheme="majorHAnsi" w:hAnsiTheme="majorHAnsi" w:cstheme="majorHAnsi"/>
          <w:sz w:val="24"/>
        </w:rPr>
        <w:t> »</w:t>
      </w:r>
      <w:r w:rsidRPr="00F90356">
        <w:rPr>
          <w:rFonts w:asciiTheme="majorHAnsi" w:hAnsiTheme="majorHAnsi" w:cstheme="majorHAnsi"/>
          <w:sz w:val="24"/>
        </w:rPr>
        <w:t>.</w:t>
      </w:r>
      <w:r w:rsidR="00060A2F" w:rsidRPr="00060A2F">
        <w:rPr>
          <w:rFonts w:asciiTheme="majorHAnsi" w:hAnsiTheme="majorHAnsi" w:cstheme="majorHAnsi"/>
          <w:sz w:val="24"/>
        </w:rPr>
        <w:t xml:space="preserve"> </w:t>
      </w:r>
      <w:r>
        <w:rPr>
          <w:rFonts w:asciiTheme="majorHAnsi" w:hAnsiTheme="majorHAnsi" w:cstheme="majorHAnsi"/>
          <w:sz w:val="24"/>
        </w:rPr>
        <w:t>L’émergence de cette responsabilité des universités</w:t>
      </w:r>
      <w:r w:rsidR="00FF68FE">
        <w:rPr>
          <w:rFonts w:asciiTheme="majorHAnsi" w:hAnsiTheme="majorHAnsi" w:cstheme="majorHAnsi"/>
          <w:sz w:val="24"/>
        </w:rPr>
        <w:t xml:space="preserve"> se fait donc par</w:t>
      </w:r>
      <w:r>
        <w:rPr>
          <w:rFonts w:asciiTheme="majorHAnsi" w:hAnsiTheme="majorHAnsi" w:cstheme="majorHAnsi"/>
          <w:sz w:val="24"/>
        </w:rPr>
        <w:t xml:space="preserve"> étape, avec premièrement l’importance du rôle des universités sur le plan national et de la compétitivité. Puis, </w:t>
      </w:r>
      <w:r w:rsidR="00ED6F61">
        <w:rPr>
          <w:rFonts w:asciiTheme="majorHAnsi" w:hAnsiTheme="majorHAnsi" w:cstheme="majorHAnsi"/>
          <w:sz w:val="24"/>
        </w:rPr>
        <w:t>la LRU de</w:t>
      </w:r>
      <w:r w:rsidR="00060A2F" w:rsidRPr="00060A2F">
        <w:rPr>
          <w:rFonts w:asciiTheme="majorHAnsi" w:hAnsiTheme="majorHAnsi" w:cstheme="majorHAnsi"/>
          <w:sz w:val="24"/>
        </w:rPr>
        <w:t xml:space="preserve"> 2007</w:t>
      </w:r>
      <w:r w:rsidR="00ED6F61">
        <w:rPr>
          <w:rFonts w:asciiTheme="majorHAnsi" w:hAnsiTheme="majorHAnsi" w:cstheme="majorHAnsi"/>
          <w:sz w:val="24"/>
        </w:rPr>
        <w:t> « </w:t>
      </w:r>
      <w:r w:rsidR="00060A2F" w:rsidRPr="00060A2F">
        <w:rPr>
          <w:rFonts w:asciiTheme="majorHAnsi" w:hAnsiTheme="majorHAnsi" w:cstheme="majorHAnsi"/>
          <w:sz w:val="24"/>
        </w:rPr>
        <w:t>est l’aboutissement d’un processus qui a conduit à l’autonomie des établissements d’enseignement supérieur » (</w:t>
      </w:r>
      <w:proofErr w:type="spellStart"/>
      <w:r w:rsidR="00060A2F" w:rsidRPr="00060A2F">
        <w:rPr>
          <w:rFonts w:asciiTheme="majorHAnsi" w:hAnsiTheme="majorHAnsi" w:cstheme="majorHAnsi"/>
          <w:sz w:val="24"/>
        </w:rPr>
        <w:t>Annoot</w:t>
      </w:r>
      <w:proofErr w:type="spellEnd"/>
      <w:r w:rsidR="00060A2F" w:rsidRPr="00060A2F">
        <w:rPr>
          <w:rFonts w:asciiTheme="majorHAnsi" w:hAnsiTheme="majorHAnsi" w:cstheme="majorHAnsi"/>
          <w:sz w:val="24"/>
        </w:rPr>
        <w:t xml:space="preserve">, 2012). </w:t>
      </w:r>
      <w:r w:rsidR="00795256">
        <w:rPr>
          <w:rFonts w:asciiTheme="majorHAnsi" w:hAnsiTheme="majorHAnsi" w:cstheme="majorHAnsi"/>
          <w:sz w:val="24"/>
        </w:rPr>
        <w:t>Cette loi</w:t>
      </w:r>
      <w:r w:rsidR="00060A2F" w:rsidRPr="00060A2F">
        <w:rPr>
          <w:rFonts w:asciiTheme="majorHAnsi" w:hAnsiTheme="majorHAnsi" w:cstheme="majorHAnsi"/>
          <w:sz w:val="24"/>
        </w:rPr>
        <w:t>, adopté</w:t>
      </w:r>
      <w:r w:rsidR="00FF68FE">
        <w:rPr>
          <w:rFonts w:asciiTheme="majorHAnsi" w:hAnsiTheme="majorHAnsi" w:cstheme="majorHAnsi"/>
          <w:sz w:val="24"/>
        </w:rPr>
        <w:t>e</w:t>
      </w:r>
      <w:r w:rsidR="00060A2F" w:rsidRPr="00060A2F">
        <w:rPr>
          <w:rFonts w:asciiTheme="majorHAnsi" w:hAnsiTheme="majorHAnsi" w:cstheme="majorHAnsi"/>
          <w:sz w:val="24"/>
        </w:rPr>
        <w:t xml:space="preserve"> par le gouvernement de F</w:t>
      </w:r>
      <w:r w:rsidR="00ED6F61">
        <w:rPr>
          <w:rFonts w:asciiTheme="majorHAnsi" w:hAnsiTheme="majorHAnsi" w:cstheme="majorHAnsi"/>
          <w:sz w:val="24"/>
        </w:rPr>
        <w:t xml:space="preserve">rançois Fillon, vise à rendre autonome </w:t>
      </w:r>
      <w:r w:rsidR="00060A2F" w:rsidRPr="00060A2F">
        <w:rPr>
          <w:rFonts w:asciiTheme="majorHAnsi" w:hAnsiTheme="majorHAnsi" w:cstheme="majorHAnsi"/>
          <w:sz w:val="24"/>
        </w:rPr>
        <w:t xml:space="preserve">toutes les universités françaises. Selon le site du ministère de l’enseignement supérieur, de la recherche et de l’innovation, « il s’agit d’améliorer les conditions de vie et de travail de l’ensemble de la communauté universitaire, de renforcer </w:t>
      </w:r>
      <w:r w:rsidR="00060A2F" w:rsidRPr="00060A2F">
        <w:rPr>
          <w:rFonts w:asciiTheme="majorHAnsi" w:hAnsiTheme="majorHAnsi" w:cstheme="majorHAnsi"/>
          <w:sz w:val="24"/>
        </w:rPr>
        <w:lastRenderedPageBreak/>
        <w:t xml:space="preserve">les formations pour une meilleure réussite des étudiants et de développer l’attractivité des métiers de l’enseignement supérieur et de la recherche ». </w:t>
      </w:r>
      <w:r w:rsidR="00FF68FE">
        <w:rPr>
          <w:rFonts w:asciiTheme="majorHAnsi" w:hAnsiTheme="majorHAnsi" w:cstheme="majorHAnsi"/>
          <w:sz w:val="24"/>
        </w:rPr>
        <w:t xml:space="preserve">L’innovation au sein de la communauté universitaire et de son offre sur le territoire </w:t>
      </w:r>
      <w:r w:rsidR="00ED6F61">
        <w:rPr>
          <w:rFonts w:asciiTheme="majorHAnsi" w:hAnsiTheme="majorHAnsi" w:cstheme="majorHAnsi"/>
          <w:sz w:val="24"/>
        </w:rPr>
        <w:t>est invoquée :</w:t>
      </w:r>
      <w:r w:rsidR="00FF68FE">
        <w:rPr>
          <w:rFonts w:asciiTheme="majorHAnsi" w:hAnsiTheme="majorHAnsi" w:cstheme="majorHAnsi"/>
          <w:sz w:val="24"/>
        </w:rPr>
        <w:t xml:space="preserve"> « </w:t>
      </w:r>
      <w:r w:rsidR="00FF68FE" w:rsidRPr="00FF68FE">
        <w:rPr>
          <w:rFonts w:asciiTheme="majorHAnsi" w:hAnsiTheme="majorHAnsi" w:cstheme="majorHAnsi"/>
          <w:sz w:val="24"/>
        </w:rPr>
        <w:t xml:space="preserve">Des efforts supplémentaires </w:t>
      </w:r>
      <w:r w:rsidR="00FF68FE">
        <w:rPr>
          <w:rFonts w:asciiTheme="majorHAnsi" w:hAnsiTheme="majorHAnsi" w:cstheme="majorHAnsi"/>
          <w:sz w:val="24"/>
        </w:rPr>
        <w:t xml:space="preserve">ont été consentis pour éliminer </w:t>
      </w:r>
      <w:r w:rsidR="00FF68FE" w:rsidRPr="00FF68FE">
        <w:rPr>
          <w:rFonts w:asciiTheme="majorHAnsi" w:hAnsiTheme="majorHAnsi" w:cstheme="majorHAnsi"/>
          <w:sz w:val="24"/>
        </w:rPr>
        <w:t>les barrières entravant l’application des rech</w:t>
      </w:r>
      <w:r w:rsidR="00FF68FE">
        <w:rPr>
          <w:rFonts w:asciiTheme="majorHAnsi" w:hAnsiTheme="majorHAnsi" w:cstheme="majorHAnsi"/>
          <w:sz w:val="24"/>
        </w:rPr>
        <w:t xml:space="preserve">erches, ce qui oblige les EES à </w:t>
      </w:r>
      <w:r w:rsidR="00FF68FE" w:rsidRPr="00FF68FE">
        <w:rPr>
          <w:rFonts w:asciiTheme="majorHAnsi" w:hAnsiTheme="majorHAnsi" w:cstheme="majorHAnsi"/>
          <w:sz w:val="24"/>
        </w:rPr>
        <w:t>s’enga</w:t>
      </w:r>
      <w:r w:rsidR="00FF68FE">
        <w:rPr>
          <w:rFonts w:asciiTheme="majorHAnsi" w:hAnsiTheme="majorHAnsi" w:cstheme="majorHAnsi"/>
          <w:sz w:val="24"/>
        </w:rPr>
        <w:t xml:space="preserve">ger davantage dans l’innovation » (OCDE, 2007). Innover socialement et structurellement afin que les ESR puissent faire fleurir le tissu social dans lesquels ils évoluent. </w:t>
      </w:r>
    </w:p>
    <w:p w:rsidR="00AB63AA" w:rsidRPr="00060A2F" w:rsidRDefault="00FB03F2" w:rsidP="00403A7C">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Dans la </w:t>
      </w:r>
      <w:r w:rsidR="00ED6F61">
        <w:rPr>
          <w:rFonts w:asciiTheme="majorHAnsi" w:hAnsiTheme="majorHAnsi" w:cstheme="majorHAnsi"/>
          <w:sz w:val="24"/>
        </w:rPr>
        <w:t>Déclaration Mondiale sur l'Enseignement S</w:t>
      </w:r>
      <w:r w:rsidR="00EC3A9D" w:rsidRPr="00EC3A9D">
        <w:rPr>
          <w:rFonts w:asciiTheme="majorHAnsi" w:hAnsiTheme="majorHAnsi" w:cstheme="majorHAnsi"/>
          <w:sz w:val="24"/>
        </w:rPr>
        <w:t>upérieur</w:t>
      </w:r>
      <w:r w:rsidR="00ED6F61">
        <w:rPr>
          <w:rFonts w:asciiTheme="majorHAnsi" w:hAnsiTheme="majorHAnsi" w:cstheme="majorHAnsi"/>
          <w:sz w:val="24"/>
        </w:rPr>
        <w:t xml:space="preserve"> (DMES)</w:t>
      </w:r>
      <w:r w:rsidR="00EC3A9D" w:rsidRPr="00EC3A9D">
        <w:rPr>
          <w:rFonts w:asciiTheme="majorHAnsi" w:hAnsiTheme="majorHAnsi" w:cstheme="majorHAnsi"/>
          <w:sz w:val="24"/>
        </w:rPr>
        <w:t xml:space="preserve"> pour le XXIe siècle</w:t>
      </w:r>
      <w:r w:rsidR="00EC3A9D">
        <w:rPr>
          <w:rFonts w:asciiTheme="majorHAnsi" w:hAnsiTheme="majorHAnsi" w:cstheme="majorHAnsi"/>
          <w:sz w:val="24"/>
        </w:rPr>
        <w:t xml:space="preserve"> du 9 Octobre 1998, </w:t>
      </w:r>
      <w:r>
        <w:rPr>
          <w:rFonts w:asciiTheme="majorHAnsi" w:hAnsiTheme="majorHAnsi" w:cstheme="majorHAnsi"/>
          <w:sz w:val="24"/>
        </w:rPr>
        <w:t xml:space="preserve">on </w:t>
      </w:r>
      <w:r w:rsidR="00ED6F61">
        <w:rPr>
          <w:rFonts w:asciiTheme="majorHAnsi" w:hAnsiTheme="majorHAnsi" w:cstheme="majorHAnsi"/>
          <w:sz w:val="24"/>
        </w:rPr>
        <w:t>parle d’accorder plus de responsabilité aux EES en vue des besoins sociaux du territoire, présents et à venir</w:t>
      </w:r>
      <w:r w:rsidR="00403A7C">
        <w:rPr>
          <w:rFonts w:asciiTheme="majorHAnsi" w:hAnsiTheme="majorHAnsi" w:cstheme="majorHAnsi"/>
          <w:sz w:val="24"/>
        </w:rPr>
        <w:t xml:space="preserve">. </w:t>
      </w:r>
      <w:r w:rsidR="00ED6F61">
        <w:rPr>
          <w:rFonts w:asciiTheme="majorHAnsi" w:hAnsiTheme="majorHAnsi" w:cstheme="majorHAnsi"/>
          <w:sz w:val="24"/>
        </w:rPr>
        <w:t xml:space="preserve">Par leurs fonctions essentielles de recherche, d’enseignement et de régulateur social, les universités doivent renforcer l’interdisciplinarité et l’esprit critique et former une « citoyenneté active » pour défendre les valeurs républicaines </w:t>
      </w:r>
      <w:r w:rsidR="00745C83">
        <w:rPr>
          <w:rFonts w:asciiTheme="majorHAnsi" w:hAnsiTheme="majorHAnsi" w:cstheme="majorHAnsi"/>
          <w:sz w:val="24"/>
        </w:rPr>
        <w:t>(</w:t>
      </w:r>
      <w:r w:rsidR="004F7B62">
        <w:rPr>
          <w:rFonts w:asciiTheme="majorHAnsi" w:hAnsiTheme="majorHAnsi" w:cstheme="majorHAnsi"/>
          <w:sz w:val="24"/>
        </w:rPr>
        <w:t xml:space="preserve">Conférences Mondiale sur l’Enseignement Supérieur </w:t>
      </w:r>
      <w:r w:rsidR="00745C83">
        <w:rPr>
          <w:rFonts w:asciiTheme="majorHAnsi" w:hAnsiTheme="majorHAnsi" w:cstheme="majorHAnsi"/>
          <w:sz w:val="24"/>
        </w:rPr>
        <w:t xml:space="preserve">(CMES), 2009). </w:t>
      </w:r>
      <w:r w:rsidR="00403A7C">
        <w:rPr>
          <w:rFonts w:asciiTheme="majorHAnsi" w:hAnsiTheme="majorHAnsi" w:cstheme="majorHAnsi"/>
          <w:sz w:val="24"/>
        </w:rPr>
        <w:t xml:space="preserve">Les universités deviennent des institutions multi actives et leurs fonctions se </w:t>
      </w:r>
      <w:r w:rsidR="00ED6F61">
        <w:rPr>
          <w:rFonts w:asciiTheme="majorHAnsi" w:hAnsiTheme="majorHAnsi" w:cstheme="majorHAnsi"/>
          <w:sz w:val="24"/>
        </w:rPr>
        <w:t>mobilisent</w:t>
      </w:r>
      <w:r w:rsidR="00403A7C">
        <w:rPr>
          <w:rFonts w:asciiTheme="majorHAnsi" w:hAnsiTheme="majorHAnsi" w:cstheme="majorHAnsi"/>
          <w:sz w:val="24"/>
        </w:rPr>
        <w:t xml:space="preserve"> autour d’une vision </w:t>
      </w:r>
      <w:r w:rsidR="007A79F9">
        <w:rPr>
          <w:rFonts w:asciiTheme="majorHAnsi" w:hAnsiTheme="majorHAnsi" w:cstheme="majorHAnsi"/>
          <w:sz w:val="24"/>
        </w:rPr>
        <w:t>durable et sociale</w:t>
      </w:r>
      <w:r w:rsidR="00403A7C">
        <w:rPr>
          <w:rFonts w:asciiTheme="majorHAnsi" w:hAnsiTheme="majorHAnsi" w:cstheme="majorHAnsi"/>
          <w:sz w:val="24"/>
        </w:rPr>
        <w:t xml:space="preserve"> pour s’intégrer</w:t>
      </w:r>
      <w:r w:rsidR="00ED6F61">
        <w:rPr>
          <w:rFonts w:asciiTheme="majorHAnsi" w:hAnsiTheme="majorHAnsi" w:cstheme="majorHAnsi"/>
          <w:sz w:val="24"/>
        </w:rPr>
        <w:t xml:space="preserve"> dans leur</w:t>
      </w:r>
      <w:r w:rsidR="00403A7C">
        <w:rPr>
          <w:rFonts w:asciiTheme="majorHAnsi" w:hAnsiTheme="majorHAnsi" w:cstheme="majorHAnsi"/>
          <w:sz w:val="24"/>
        </w:rPr>
        <w:t xml:space="preserve"> territoire.</w:t>
      </w:r>
      <w:r w:rsidR="00ED6F61">
        <w:rPr>
          <w:rFonts w:asciiTheme="majorHAnsi" w:hAnsiTheme="majorHAnsi" w:cstheme="majorHAnsi"/>
          <w:sz w:val="24"/>
        </w:rPr>
        <w:t xml:space="preserve"> Elles sont à la fois</w:t>
      </w:r>
      <w:r w:rsidR="00403A7C">
        <w:rPr>
          <w:rFonts w:asciiTheme="majorHAnsi" w:hAnsiTheme="majorHAnsi" w:cstheme="majorHAnsi"/>
          <w:sz w:val="24"/>
        </w:rPr>
        <w:t xml:space="preserve"> </w:t>
      </w:r>
      <w:r w:rsidR="00AB63AA">
        <w:rPr>
          <w:rFonts w:asciiTheme="majorHAnsi" w:hAnsiTheme="majorHAnsi" w:cstheme="majorHAnsi"/>
          <w:sz w:val="24"/>
        </w:rPr>
        <w:t>« </w:t>
      </w:r>
      <w:r w:rsidR="00AB63AA" w:rsidRPr="00AB63AA">
        <w:rPr>
          <w:rFonts w:asciiTheme="majorHAnsi" w:hAnsiTheme="majorHAnsi" w:cstheme="majorHAnsi"/>
          <w:sz w:val="24"/>
        </w:rPr>
        <w:t>En conséquence, les unive</w:t>
      </w:r>
      <w:r w:rsidR="00AB63AA">
        <w:rPr>
          <w:rFonts w:asciiTheme="majorHAnsi" w:hAnsiTheme="majorHAnsi" w:cstheme="majorHAnsi"/>
          <w:sz w:val="24"/>
        </w:rPr>
        <w:t xml:space="preserve">rsités jouent un rôle croissant </w:t>
      </w:r>
      <w:r w:rsidR="00AB63AA" w:rsidRPr="00AB63AA">
        <w:rPr>
          <w:rFonts w:asciiTheme="majorHAnsi" w:hAnsiTheme="majorHAnsi" w:cstheme="majorHAnsi"/>
          <w:sz w:val="24"/>
        </w:rPr>
        <w:t>dans la société car elles sont à la fois créatrice</w:t>
      </w:r>
      <w:r w:rsidR="00AB63AA">
        <w:rPr>
          <w:rFonts w:asciiTheme="majorHAnsi" w:hAnsiTheme="majorHAnsi" w:cstheme="majorHAnsi"/>
          <w:sz w:val="24"/>
        </w:rPr>
        <w:t xml:space="preserve">s de changements économiques et </w:t>
      </w:r>
      <w:r w:rsidR="00AB63AA" w:rsidRPr="00AB63AA">
        <w:rPr>
          <w:rFonts w:asciiTheme="majorHAnsi" w:hAnsiTheme="majorHAnsi" w:cstheme="majorHAnsi"/>
          <w:sz w:val="24"/>
        </w:rPr>
        <w:t>technologiques, et aussi assujetties à ces changements</w:t>
      </w:r>
      <w:r w:rsidR="00AB63AA">
        <w:rPr>
          <w:rFonts w:asciiTheme="majorHAnsi" w:hAnsiTheme="majorHAnsi" w:cstheme="majorHAnsi"/>
          <w:sz w:val="24"/>
        </w:rPr>
        <w:t> » (</w:t>
      </w:r>
      <w:proofErr w:type="spellStart"/>
      <w:r w:rsidR="00AB63AA">
        <w:rPr>
          <w:rFonts w:asciiTheme="majorHAnsi" w:hAnsiTheme="majorHAnsi" w:cstheme="majorHAnsi"/>
          <w:sz w:val="24"/>
        </w:rPr>
        <w:t>Granget</w:t>
      </w:r>
      <w:proofErr w:type="spellEnd"/>
      <w:r w:rsidR="00AB63AA">
        <w:rPr>
          <w:rFonts w:asciiTheme="majorHAnsi" w:hAnsiTheme="majorHAnsi" w:cstheme="majorHAnsi"/>
          <w:sz w:val="24"/>
        </w:rPr>
        <w:t>, 2005).</w:t>
      </w:r>
    </w:p>
    <w:p w:rsidR="001C3C39" w:rsidRDefault="00ED6F61" w:rsidP="00AB63AA">
      <w:pPr>
        <w:spacing w:line="360" w:lineRule="auto"/>
        <w:ind w:firstLine="708"/>
        <w:jc w:val="both"/>
        <w:rPr>
          <w:rFonts w:asciiTheme="majorHAnsi" w:hAnsiTheme="majorHAnsi" w:cstheme="majorHAnsi"/>
          <w:sz w:val="24"/>
        </w:rPr>
      </w:pPr>
      <w:r>
        <w:rPr>
          <w:rFonts w:asciiTheme="majorHAnsi" w:hAnsiTheme="majorHAnsi" w:cstheme="majorHAnsi"/>
          <w:sz w:val="24"/>
        </w:rPr>
        <w:t>Au final, a</w:t>
      </w:r>
      <w:r w:rsidR="001C3C39">
        <w:rPr>
          <w:rFonts w:asciiTheme="majorHAnsi" w:hAnsiTheme="majorHAnsi" w:cstheme="majorHAnsi"/>
          <w:sz w:val="24"/>
        </w:rPr>
        <w:t xml:space="preserve">ucun cadre législatif ne contraint les universités à </w:t>
      </w:r>
      <w:r>
        <w:rPr>
          <w:rFonts w:asciiTheme="majorHAnsi" w:hAnsiTheme="majorHAnsi" w:cstheme="majorHAnsi"/>
          <w:sz w:val="24"/>
        </w:rPr>
        <w:t>se responsabiliser socialement,</w:t>
      </w:r>
      <w:r w:rsidRPr="00ED6F61">
        <w:rPr>
          <w:rFonts w:asciiTheme="majorHAnsi" w:hAnsiTheme="majorHAnsi" w:cstheme="majorHAnsi"/>
          <w:sz w:val="24"/>
        </w:rPr>
        <w:t xml:space="preserve"> les récents changements structurels, organisationnels, économiques et sociaux, invitent les universités à pratiquer une action publique socialement responsable pour le développement à long terme</w:t>
      </w:r>
      <w:r>
        <w:rPr>
          <w:rFonts w:asciiTheme="majorHAnsi" w:hAnsiTheme="majorHAnsi" w:cstheme="majorHAnsi"/>
          <w:sz w:val="24"/>
        </w:rPr>
        <w:t>.</w:t>
      </w:r>
      <w:r w:rsidRPr="00ED6F61">
        <w:rPr>
          <w:rFonts w:asciiTheme="majorHAnsi" w:hAnsiTheme="majorHAnsi" w:cstheme="majorHAnsi"/>
          <w:sz w:val="24"/>
        </w:rPr>
        <w:t xml:space="preserve"> </w:t>
      </w:r>
      <w:r w:rsidR="0046510B">
        <w:rPr>
          <w:rFonts w:asciiTheme="majorHAnsi" w:hAnsiTheme="majorHAnsi" w:cstheme="majorHAnsi"/>
          <w:sz w:val="24"/>
        </w:rPr>
        <w:t xml:space="preserve">Par exemple, le « Village des Sciences » à Jussieu, à l’initiative de l’Université Paris Sorbonne, souhaite démocratiser la culture scientifique et propose une rencontre inédite avec plus de 100 scientifiques sur des thématiques diverses. </w:t>
      </w:r>
      <w:r w:rsidR="00013230">
        <w:rPr>
          <w:rFonts w:asciiTheme="majorHAnsi" w:hAnsiTheme="majorHAnsi" w:cstheme="majorHAnsi"/>
          <w:sz w:val="24"/>
        </w:rPr>
        <w:t>En fin de compte, pour élargir le point de vu,</w:t>
      </w:r>
      <w:r w:rsidR="00013230" w:rsidRPr="00013230">
        <w:t xml:space="preserve"> </w:t>
      </w:r>
      <w:r w:rsidR="00013230">
        <w:t>« </w:t>
      </w:r>
      <w:r w:rsidR="00013230">
        <w:rPr>
          <w:rFonts w:asciiTheme="majorHAnsi" w:hAnsiTheme="majorHAnsi" w:cstheme="majorHAnsi"/>
          <w:sz w:val="24"/>
        </w:rPr>
        <w:t>c</w:t>
      </w:r>
      <w:r w:rsidR="00013230" w:rsidRPr="00013230">
        <w:rPr>
          <w:rFonts w:asciiTheme="majorHAnsi" w:hAnsiTheme="majorHAnsi" w:cstheme="majorHAnsi"/>
          <w:sz w:val="24"/>
        </w:rPr>
        <w:t>haque   établissement   d'enseignement   supérieur   devrait   définir   sa   mission   en   conformité  avec  les  besoins  présents  et  futurs  de  la  société</w:t>
      </w:r>
      <w:r w:rsidR="00013230">
        <w:rPr>
          <w:rFonts w:asciiTheme="majorHAnsi" w:hAnsiTheme="majorHAnsi" w:cstheme="majorHAnsi"/>
          <w:sz w:val="24"/>
        </w:rPr>
        <w:t xml:space="preserve"> » (DMES, 1998). </w:t>
      </w:r>
      <w:r w:rsidR="0046510B" w:rsidRPr="0046510B">
        <w:rPr>
          <w:rFonts w:asciiTheme="majorHAnsi" w:hAnsiTheme="majorHAnsi" w:cstheme="majorHAnsi"/>
          <w:sz w:val="24"/>
        </w:rPr>
        <w:t>Le campus universitaire devient ainsi un lieu d’exercice de la RSSU et incarne le lien entre l’université et son territoire d’implantation.</w:t>
      </w:r>
    </w:p>
    <w:p w:rsidR="0046510B" w:rsidRPr="00060A2F" w:rsidRDefault="0046510B" w:rsidP="00AB63AA">
      <w:pPr>
        <w:spacing w:line="360" w:lineRule="auto"/>
        <w:ind w:firstLine="708"/>
        <w:jc w:val="both"/>
        <w:rPr>
          <w:rFonts w:asciiTheme="majorHAnsi" w:hAnsiTheme="majorHAnsi" w:cstheme="majorHAnsi"/>
          <w:sz w:val="24"/>
        </w:rPr>
      </w:pPr>
    </w:p>
    <w:p w:rsidR="00060A2F" w:rsidRPr="00060A2F" w:rsidRDefault="00060A2F" w:rsidP="00060A2F">
      <w:pPr>
        <w:spacing w:line="360" w:lineRule="auto"/>
        <w:ind w:firstLine="708"/>
        <w:jc w:val="both"/>
        <w:rPr>
          <w:rFonts w:asciiTheme="majorHAnsi" w:hAnsiTheme="majorHAnsi" w:cstheme="majorHAnsi"/>
          <w:sz w:val="24"/>
        </w:rPr>
      </w:pPr>
    </w:p>
    <w:p w:rsidR="00060A2F" w:rsidRPr="00060A2F" w:rsidRDefault="00060A2F" w:rsidP="00040415">
      <w:pPr>
        <w:pStyle w:val="Titre3"/>
      </w:pPr>
      <w:bookmarkStart w:id="8" w:name="_Toc44234492"/>
      <w:r w:rsidRPr="00060A2F">
        <w:lastRenderedPageBreak/>
        <w:t>Campus universitaire et coopération territoriale</w:t>
      </w:r>
      <w:bookmarkEnd w:id="8"/>
      <w:r w:rsidRPr="00060A2F">
        <w:t xml:space="preserve"> </w:t>
      </w:r>
    </w:p>
    <w:p w:rsidR="00957103" w:rsidRDefault="00957103" w:rsidP="00892AB7">
      <w:pPr>
        <w:spacing w:line="360" w:lineRule="auto"/>
        <w:ind w:firstLine="708"/>
        <w:jc w:val="both"/>
        <w:rPr>
          <w:rFonts w:asciiTheme="majorHAnsi" w:hAnsiTheme="majorHAnsi" w:cstheme="majorHAnsi"/>
          <w:sz w:val="24"/>
        </w:rPr>
      </w:pPr>
    </w:p>
    <w:p w:rsidR="006F0232" w:rsidRDefault="00013230" w:rsidP="00892AB7">
      <w:pPr>
        <w:spacing w:line="360" w:lineRule="auto"/>
        <w:ind w:firstLine="708"/>
        <w:jc w:val="both"/>
        <w:rPr>
          <w:rFonts w:asciiTheme="majorHAnsi" w:hAnsiTheme="majorHAnsi" w:cstheme="majorHAnsi"/>
          <w:sz w:val="24"/>
        </w:rPr>
      </w:pPr>
      <w:r>
        <w:rPr>
          <w:rFonts w:asciiTheme="majorHAnsi" w:hAnsiTheme="majorHAnsi" w:cstheme="majorHAnsi"/>
          <w:sz w:val="24"/>
        </w:rPr>
        <w:t>Eriger</w:t>
      </w:r>
      <w:r w:rsidR="003A5816">
        <w:rPr>
          <w:rFonts w:asciiTheme="majorHAnsi" w:hAnsiTheme="majorHAnsi" w:cstheme="majorHAnsi"/>
          <w:sz w:val="24"/>
        </w:rPr>
        <w:t xml:space="preserve"> une société de la connaissance</w:t>
      </w:r>
      <w:r>
        <w:rPr>
          <w:rFonts w:asciiTheme="majorHAnsi" w:hAnsiTheme="majorHAnsi" w:cstheme="majorHAnsi"/>
          <w:sz w:val="24"/>
        </w:rPr>
        <w:t xml:space="preserve"> passe forcément par une articulation collective de stratégie de développement</w:t>
      </w:r>
      <w:r w:rsidR="003A5816">
        <w:rPr>
          <w:rFonts w:asciiTheme="majorHAnsi" w:hAnsiTheme="majorHAnsi" w:cstheme="majorHAnsi"/>
          <w:sz w:val="24"/>
        </w:rPr>
        <w:t xml:space="preserve"> universitaire</w:t>
      </w:r>
      <w:r>
        <w:rPr>
          <w:rFonts w:asciiTheme="majorHAnsi" w:hAnsiTheme="majorHAnsi" w:cstheme="majorHAnsi"/>
          <w:sz w:val="24"/>
        </w:rPr>
        <w:t xml:space="preserve">. </w:t>
      </w:r>
      <w:r w:rsidR="0046510B">
        <w:rPr>
          <w:rFonts w:asciiTheme="majorHAnsi" w:hAnsiTheme="majorHAnsi" w:cstheme="majorHAnsi"/>
          <w:sz w:val="24"/>
        </w:rPr>
        <w:t>Il s’agit de mettre en place une</w:t>
      </w:r>
      <w:r>
        <w:rPr>
          <w:rFonts w:asciiTheme="majorHAnsi" w:hAnsiTheme="majorHAnsi" w:cstheme="majorHAnsi"/>
          <w:sz w:val="24"/>
        </w:rPr>
        <w:t xml:space="preserve"> dynamique coopérative réparatrice</w:t>
      </w:r>
      <w:r w:rsidR="003A5816">
        <w:rPr>
          <w:rFonts w:asciiTheme="majorHAnsi" w:hAnsiTheme="majorHAnsi" w:cstheme="majorHAnsi"/>
          <w:sz w:val="24"/>
        </w:rPr>
        <w:t xml:space="preserve"> afin de pouvoir répondre aux besoins multiples du territoire.</w:t>
      </w:r>
      <w:r>
        <w:rPr>
          <w:rFonts w:asciiTheme="majorHAnsi" w:hAnsiTheme="majorHAnsi" w:cstheme="majorHAnsi"/>
          <w:sz w:val="24"/>
        </w:rPr>
        <w:t xml:space="preserve"> </w:t>
      </w:r>
      <w:r w:rsidR="0046510B">
        <w:rPr>
          <w:rFonts w:asciiTheme="majorHAnsi" w:hAnsiTheme="majorHAnsi" w:cstheme="majorHAnsi"/>
          <w:sz w:val="24"/>
        </w:rPr>
        <w:t xml:space="preserve">Lebeau et </w:t>
      </w:r>
      <w:proofErr w:type="spellStart"/>
      <w:r w:rsidR="0046510B">
        <w:rPr>
          <w:rFonts w:asciiTheme="majorHAnsi" w:hAnsiTheme="majorHAnsi" w:cstheme="majorHAnsi"/>
          <w:sz w:val="24"/>
        </w:rPr>
        <w:t>Vadelorge</w:t>
      </w:r>
      <w:proofErr w:type="spellEnd"/>
      <w:r w:rsidR="0046510B">
        <w:rPr>
          <w:rFonts w:asciiTheme="majorHAnsi" w:hAnsiTheme="majorHAnsi" w:cstheme="majorHAnsi"/>
          <w:sz w:val="24"/>
        </w:rPr>
        <w:t xml:space="preserve"> (2012) parle de</w:t>
      </w:r>
      <w:r w:rsidR="0046510B" w:rsidRPr="00F90356">
        <w:rPr>
          <w:rFonts w:asciiTheme="majorHAnsi" w:hAnsiTheme="majorHAnsi" w:cstheme="majorHAnsi"/>
          <w:sz w:val="24"/>
        </w:rPr>
        <w:t xml:space="preserve"> remodele</w:t>
      </w:r>
      <w:r w:rsidR="0046510B">
        <w:rPr>
          <w:rFonts w:asciiTheme="majorHAnsi" w:hAnsiTheme="majorHAnsi" w:cstheme="majorHAnsi"/>
          <w:sz w:val="24"/>
        </w:rPr>
        <w:t>r »</w:t>
      </w:r>
      <w:r w:rsidR="00F90356" w:rsidRPr="00F90356">
        <w:rPr>
          <w:rFonts w:asciiTheme="majorHAnsi" w:hAnsiTheme="majorHAnsi" w:cstheme="majorHAnsi"/>
          <w:sz w:val="24"/>
        </w:rPr>
        <w:t xml:space="preserve"> progressivem</w:t>
      </w:r>
      <w:r w:rsidR="003B6EA8">
        <w:rPr>
          <w:rFonts w:asciiTheme="majorHAnsi" w:hAnsiTheme="majorHAnsi" w:cstheme="majorHAnsi"/>
          <w:sz w:val="24"/>
        </w:rPr>
        <w:t>ent la géographie universitaire »</w:t>
      </w:r>
      <w:r w:rsidR="0046510B">
        <w:rPr>
          <w:rFonts w:asciiTheme="majorHAnsi" w:hAnsiTheme="majorHAnsi" w:cstheme="majorHAnsi"/>
          <w:sz w:val="24"/>
        </w:rPr>
        <w:t>.</w:t>
      </w:r>
      <w:r w:rsidR="003B6EA8">
        <w:rPr>
          <w:rFonts w:asciiTheme="majorHAnsi" w:hAnsiTheme="majorHAnsi" w:cstheme="majorHAnsi"/>
          <w:sz w:val="24"/>
        </w:rPr>
        <w:t xml:space="preserve"> En effet, le paysage universitaire se forme et s’articule autour de grands pôles d’attractivité,</w:t>
      </w:r>
      <w:r w:rsidR="003B6EA8" w:rsidRPr="00040415">
        <w:rPr>
          <w:rFonts w:asciiTheme="majorHAnsi" w:hAnsiTheme="majorHAnsi" w:cstheme="majorHAnsi"/>
          <w:sz w:val="24"/>
        </w:rPr>
        <w:t xml:space="preserve"> situé principalement dans les villes ou périphéries urbaines. </w:t>
      </w:r>
      <w:r w:rsidR="003A5816">
        <w:rPr>
          <w:rFonts w:asciiTheme="majorHAnsi" w:hAnsiTheme="majorHAnsi" w:cstheme="majorHAnsi"/>
          <w:sz w:val="24"/>
        </w:rPr>
        <w:t xml:space="preserve">Quand certains parlent d’une crise universitaire, d’autres comme </w:t>
      </w:r>
      <w:proofErr w:type="spellStart"/>
      <w:r w:rsidR="003A5816">
        <w:rPr>
          <w:rFonts w:asciiTheme="majorHAnsi" w:hAnsiTheme="majorHAnsi" w:cstheme="majorHAnsi"/>
          <w:sz w:val="24"/>
        </w:rPr>
        <w:t>Granget</w:t>
      </w:r>
      <w:proofErr w:type="spellEnd"/>
      <w:r w:rsidR="003A5816">
        <w:rPr>
          <w:rFonts w:asciiTheme="majorHAnsi" w:hAnsiTheme="majorHAnsi" w:cstheme="majorHAnsi"/>
          <w:sz w:val="24"/>
        </w:rPr>
        <w:t xml:space="preserve"> (2005), ou Morin (2016) y voient une opportunité qui « favorise le changement et l’action ». </w:t>
      </w:r>
    </w:p>
    <w:p w:rsidR="00A321E9" w:rsidRPr="003A5816" w:rsidRDefault="006F0232" w:rsidP="00A321E9">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De nombreuses mesures gouvernementales sont venues </w:t>
      </w:r>
      <w:r w:rsidR="0046510B">
        <w:rPr>
          <w:rFonts w:asciiTheme="majorHAnsi" w:hAnsiTheme="majorHAnsi" w:cstheme="majorHAnsi"/>
          <w:sz w:val="24"/>
        </w:rPr>
        <w:t xml:space="preserve">modifier </w:t>
      </w:r>
      <w:r w:rsidR="0046510B" w:rsidRPr="0046510B">
        <w:rPr>
          <w:rFonts w:asciiTheme="majorHAnsi" w:hAnsiTheme="majorHAnsi" w:cstheme="majorHAnsi"/>
          <w:sz w:val="24"/>
        </w:rPr>
        <w:t>le paysage universitaire, qui se forme et s’articule autour de grands pôles d’attractivité, situé principalement dans les villes ou périphéries urbaines.</w:t>
      </w:r>
      <w:r w:rsidR="0046510B">
        <w:rPr>
          <w:rFonts w:asciiTheme="majorHAnsi" w:hAnsiTheme="majorHAnsi" w:cstheme="majorHAnsi"/>
          <w:sz w:val="24"/>
        </w:rPr>
        <w:t xml:space="preserve"> </w:t>
      </w:r>
      <w:r w:rsidR="0046185F">
        <w:rPr>
          <w:rFonts w:asciiTheme="majorHAnsi" w:hAnsiTheme="majorHAnsi" w:cstheme="majorHAnsi"/>
          <w:sz w:val="24"/>
          <w:szCs w:val="21"/>
          <w:shd w:val="clear" w:color="auto" w:fill="FFFFFF"/>
        </w:rPr>
        <w:t>Lancée en 2008, Opération Campus est un plan de rénovation de l’immobilier qui vise à renforcer les infrastructures des ESR français et s’inscrit dans les PIA.</w:t>
      </w:r>
      <w:r w:rsidR="00AB102D">
        <w:rPr>
          <w:rFonts w:asciiTheme="majorHAnsi" w:hAnsiTheme="majorHAnsi" w:cstheme="majorHAnsi"/>
          <w:sz w:val="24"/>
          <w:szCs w:val="21"/>
          <w:shd w:val="clear" w:color="auto" w:fill="FFFFFF"/>
        </w:rPr>
        <w:t xml:space="preserve"> C’est dans cette optique de </w:t>
      </w:r>
      <w:r w:rsidR="0046185F">
        <w:rPr>
          <w:rFonts w:asciiTheme="majorHAnsi" w:hAnsiTheme="majorHAnsi" w:cstheme="majorHAnsi"/>
          <w:sz w:val="24"/>
          <w:szCs w:val="21"/>
          <w:shd w:val="clear" w:color="auto" w:fill="FFFFFF"/>
        </w:rPr>
        <w:t>déploiement</w:t>
      </w:r>
      <w:r w:rsidR="00AB102D">
        <w:rPr>
          <w:rFonts w:asciiTheme="majorHAnsi" w:hAnsiTheme="majorHAnsi" w:cstheme="majorHAnsi"/>
          <w:sz w:val="24"/>
          <w:szCs w:val="21"/>
          <w:shd w:val="clear" w:color="auto" w:fill="FFFFFF"/>
        </w:rPr>
        <w:t xml:space="preserve"> territorial</w:t>
      </w:r>
      <w:r w:rsidR="0046185F">
        <w:rPr>
          <w:rFonts w:asciiTheme="majorHAnsi" w:hAnsiTheme="majorHAnsi" w:cstheme="majorHAnsi"/>
          <w:sz w:val="24"/>
          <w:szCs w:val="21"/>
          <w:shd w:val="clear" w:color="auto" w:fill="FFFFFF"/>
        </w:rPr>
        <w:t xml:space="preserve"> universitaire</w:t>
      </w:r>
      <w:r w:rsidR="00AB102D">
        <w:rPr>
          <w:rFonts w:asciiTheme="majorHAnsi" w:hAnsiTheme="majorHAnsi" w:cstheme="majorHAnsi"/>
          <w:sz w:val="24"/>
          <w:szCs w:val="21"/>
          <w:shd w:val="clear" w:color="auto" w:fill="FFFFFF"/>
        </w:rPr>
        <w:t xml:space="preserve"> qu’est naît le plan d’investissement Grand Emprunt. </w:t>
      </w:r>
      <w:r w:rsidR="00F56BFE">
        <w:rPr>
          <w:rFonts w:asciiTheme="majorHAnsi" w:hAnsiTheme="majorHAnsi" w:cstheme="majorHAnsi"/>
          <w:sz w:val="24"/>
        </w:rPr>
        <w:t>Connu aujourd’hui sous le titre PIA, il est un fond d’investissement de projets innovants et de soutien à la recherche. U</w:t>
      </w:r>
      <w:r w:rsidR="00F56BFE" w:rsidRPr="00F56BFE">
        <w:rPr>
          <w:rFonts w:asciiTheme="majorHAnsi" w:hAnsiTheme="majorHAnsi" w:cstheme="majorHAnsi"/>
          <w:sz w:val="24"/>
        </w:rPr>
        <w:t>ne initiative</w:t>
      </w:r>
      <w:r w:rsidR="00F56BFE">
        <w:rPr>
          <w:rFonts w:asciiTheme="majorHAnsi" w:hAnsiTheme="majorHAnsi" w:cstheme="majorHAnsi"/>
          <w:sz w:val="24"/>
        </w:rPr>
        <w:t xml:space="preserve"> d’excellence qui « </w:t>
      </w:r>
      <w:r w:rsidR="00F56BFE" w:rsidRPr="00F56BFE">
        <w:rPr>
          <w:rFonts w:asciiTheme="majorHAnsi" w:hAnsiTheme="majorHAnsi" w:cstheme="majorHAnsi"/>
          <w:sz w:val="24"/>
        </w:rPr>
        <w:t xml:space="preserve"> joue sur des phénomènes de </w:t>
      </w:r>
      <w:proofErr w:type="spellStart"/>
      <w:r w:rsidR="00F56BFE" w:rsidRPr="00F56BFE">
        <w:rPr>
          <w:rFonts w:asciiTheme="majorHAnsi" w:hAnsiTheme="majorHAnsi" w:cstheme="majorHAnsi"/>
          <w:sz w:val="24"/>
        </w:rPr>
        <w:t>reconcentration</w:t>
      </w:r>
      <w:proofErr w:type="spellEnd"/>
      <w:r w:rsidR="00F56BFE" w:rsidRPr="00F56BFE">
        <w:rPr>
          <w:rFonts w:asciiTheme="majorHAnsi" w:hAnsiTheme="majorHAnsi" w:cstheme="majorHAnsi"/>
          <w:sz w:val="24"/>
        </w:rPr>
        <w:t xml:space="preserve"> des moyens à l’échelle</w:t>
      </w:r>
      <w:r w:rsidR="00F56BFE">
        <w:rPr>
          <w:rFonts w:asciiTheme="majorHAnsi" w:hAnsiTheme="majorHAnsi" w:cstheme="majorHAnsi"/>
          <w:sz w:val="24"/>
        </w:rPr>
        <w:t> </w:t>
      </w:r>
      <w:r w:rsidR="00F56BFE" w:rsidRPr="00F56BFE">
        <w:rPr>
          <w:rFonts w:asciiTheme="majorHAnsi" w:hAnsiTheme="majorHAnsi" w:cstheme="majorHAnsi"/>
          <w:sz w:val="24"/>
        </w:rPr>
        <w:t>de regroupements d’universités</w:t>
      </w:r>
      <w:r w:rsidR="00F56BFE">
        <w:rPr>
          <w:rFonts w:asciiTheme="majorHAnsi" w:hAnsiTheme="majorHAnsi" w:cstheme="majorHAnsi"/>
          <w:sz w:val="24"/>
        </w:rPr>
        <w:t xml:space="preserve"> » (Morin, 2016). La crise, qu’elle soit universitaire ou économique, le gouvernement français l’a vu comme un moyen de relance d’investissement </w:t>
      </w:r>
      <w:r w:rsidR="006B6B1F">
        <w:rPr>
          <w:rFonts w:asciiTheme="majorHAnsi" w:hAnsiTheme="majorHAnsi" w:cstheme="majorHAnsi"/>
          <w:sz w:val="24"/>
        </w:rPr>
        <w:t xml:space="preserve">dans le capital humain, et cette fois ci avec une dimension novatrice autour des </w:t>
      </w:r>
      <w:r w:rsidR="006B6B1F" w:rsidRPr="006B6B1F">
        <w:rPr>
          <w:rFonts w:asciiTheme="majorHAnsi" w:hAnsiTheme="majorHAnsi" w:cstheme="majorHAnsi"/>
          <w:i/>
          <w:sz w:val="24"/>
        </w:rPr>
        <w:t xml:space="preserve">clusters </w:t>
      </w:r>
      <w:r w:rsidR="006B6B1F">
        <w:rPr>
          <w:rFonts w:asciiTheme="majorHAnsi" w:hAnsiTheme="majorHAnsi" w:cstheme="majorHAnsi"/>
          <w:sz w:val="24"/>
        </w:rPr>
        <w:t xml:space="preserve">académiques et technologiques afin de redorer les pôles de recherche en France. </w:t>
      </w:r>
      <w:r w:rsidR="00A321E9">
        <w:rPr>
          <w:rFonts w:asciiTheme="majorHAnsi" w:hAnsiTheme="majorHAnsi" w:cstheme="majorHAnsi"/>
          <w:sz w:val="24"/>
        </w:rPr>
        <w:t>Lors de la CMES (2009), les intervenants parlent de « </w:t>
      </w:r>
      <w:r w:rsidR="00795256">
        <w:rPr>
          <w:rFonts w:asciiTheme="majorHAnsi" w:hAnsiTheme="majorHAnsi" w:cstheme="majorHAnsi"/>
          <w:sz w:val="24"/>
        </w:rPr>
        <w:t>l</w:t>
      </w:r>
      <w:r w:rsidR="00A321E9" w:rsidRPr="00A321E9">
        <w:rPr>
          <w:rFonts w:asciiTheme="majorHAnsi" w:hAnsiTheme="majorHAnsi" w:cstheme="majorHAnsi"/>
          <w:sz w:val="24"/>
        </w:rPr>
        <w:t>a nouvelle dynamique de l'enseignement supérieur et de</w:t>
      </w:r>
      <w:r w:rsidR="00A321E9">
        <w:rPr>
          <w:rFonts w:asciiTheme="majorHAnsi" w:hAnsiTheme="majorHAnsi" w:cstheme="majorHAnsi"/>
          <w:sz w:val="24"/>
        </w:rPr>
        <w:t xml:space="preserve"> </w:t>
      </w:r>
      <w:r w:rsidR="00A321E9" w:rsidRPr="00A321E9">
        <w:rPr>
          <w:rFonts w:asciiTheme="majorHAnsi" w:hAnsiTheme="majorHAnsi" w:cstheme="majorHAnsi"/>
          <w:sz w:val="24"/>
        </w:rPr>
        <w:t>la recherche au service du progrès social et du développement</w:t>
      </w:r>
      <w:r w:rsidR="00A321E9">
        <w:rPr>
          <w:rFonts w:asciiTheme="majorHAnsi" w:hAnsiTheme="majorHAnsi" w:cstheme="majorHAnsi"/>
          <w:sz w:val="24"/>
        </w:rPr>
        <w:t> »</w:t>
      </w:r>
      <w:r w:rsidR="00A321E9" w:rsidRPr="00A321E9">
        <w:rPr>
          <w:rFonts w:asciiTheme="majorHAnsi" w:hAnsiTheme="majorHAnsi" w:cstheme="majorHAnsi"/>
          <w:sz w:val="24"/>
        </w:rPr>
        <w:t xml:space="preserve"> </w:t>
      </w:r>
      <w:r w:rsidR="00A321E9" w:rsidRPr="003A5816">
        <w:rPr>
          <w:rFonts w:asciiTheme="majorHAnsi" w:hAnsiTheme="majorHAnsi" w:cstheme="majorHAnsi"/>
          <w:sz w:val="24"/>
        </w:rPr>
        <w:t>car la place</w:t>
      </w:r>
      <w:r w:rsidR="00A321E9">
        <w:rPr>
          <w:rFonts w:asciiTheme="majorHAnsi" w:hAnsiTheme="majorHAnsi" w:cstheme="majorHAnsi"/>
          <w:sz w:val="24"/>
        </w:rPr>
        <w:t xml:space="preserve"> occupée dans notre société par </w:t>
      </w:r>
      <w:r w:rsidR="00A321E9" w:rsidRPr="003A5816">
        <w:rPr>
          <w:rFonts w:asciiTheme="majorHAnsi" w:hAnsiTheme="majorHAnsi" w:cstheme="majorHAnsi"/>
          <w:sz w:val="24"/>
        </w:rPr>
        <w:t>l’université contribue à transformer notre monde</w:t>
      </w:r>
      <w:r w:rsidR="00A321E9">
        <w:rPr>
          <w:rFonts w:asciiTheme="majorHAnsi" w:hAnsiTheme="majorHAnsi" w:cstheme="majorHAnsi"/>
          <w:sz w:val="24"/>
        </w:rPr>
        <w:t xml:space="preserve"> (</w:t>
      </w:r>
      <w:proofErr w:type="spellStart"/>
      <w:r w:rsidR="00A321E9">
        <w:rPr>
          <w:rFonts w:asciiTheme="majorHAnsi" w:hAnsiTheme="majorHAnsi" w:cstheme="majorHAnsi"/>
          <w:sz w:val="24"/>
        </w:rPr>
        <w:t>Granget</w:t>
      </w:r>
      <w:proofErr w:type="spellEnd"/>
      <w:r w:rsidR="00A321E9">
        <w:rPr>
          <w:rFonts w:asciiTheme="majorHAnsi" w:hAnsiTheme="majorHAnsi" w:cstheme="majorHAnsi"/>
          <w:sz w:val="24"/>
        </w:rPr>
        <w:t>, 2005). Ces plans d’excellence et « c</w:t>
      </w:r>
      <w:r w:rsidR="00A321E9" w:rsidRPr="00060A2F">
        <w:rPr>
          <w:rFonts w:asciiTheme="majorHAnsi" w:hAnsiTheme="majorHAnsi" w:cstheme="majorHAnsi"/>
          <w:sz w:val="24"/>
        </w:rPr>
        <w:t>e contexte favorise donc les regroupements d’universités et de laboratoires bien structurés ou dont les capacités en ressources humaines ou en ingénierie de projet permettent de répondre à de tels appels d’offres</w:t>
      </w:r>
      <w:r w:rsidR="00A321E9">
        <w:rPr>
          <w:rFonts w:asciiTheme="majorHAnsi" w:hAnsiTheme="majorHAnsi" w:cstheme="majorHAnsi"/>
          <w:sz w:val="24"/>
        </w:rPr>
        <w:t> »</w:t>
      </w:r>
      <w:r w:rsidR="00A321E9" w:rsidRPr="00060A2F">
        <w:rPr>
          <w:rFonts w:asciiTheme="majorHAnsi" w:hAnsiTheme="majorHAnsi" w:cstheme="majorHAnsi"/>
          <w:sz w:val="24"/>
        </w:rPr>
        <w:t xml:space="preserve"> (Morin, 2016)</w:t>
      </w:r>
      <w:r w:rsidR="00A321E9">
        <w:rPr>
          <w:rFonts w:asciiTheme="majorHAnsi" w:hAnsiTheme="majorHAnsi" w:cstheme="majorHAnsi"/>
          <w:sz w:val="24"/>
        </w:rPr>
        <w:t>.</w:t>
      </w:r>
    </w:p>
    <w:p w:rsidR="004424C0" w:rsidRDefault="00A40952" w:rsidP="008B7C78">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 xml:space="preserve">Dans un effort de territorialisation marqué par l’ambition de renforcer l’excellence scientifique française et dans un </w:t>
      </w:r>
      <w:r w:rsidR="007F7A4D">
        <w:rPr>
          <w:rFonts w:asciiTheme="majorHAnsi" w:hAnsiTheme="majorHAnsi" w:cstheme="majorHAnsi"/>
          <w:sz w:val="24"/>
          <w:szCs w:val="21"/>
          <w:shd w:val="clear" w:color="auto" w:fill="FFFFFF"/>
        </w:rPr>
        <w:t>souci</w:t>
      </w:r>
      <w:r>
        <w:rPr>
          <w:rFonts w:asciiTheme="majorHAnsi" w:hAnsiTheme="majorHAnsi" w:cstheme="majorHAnsi"/>
          <w:sz w:val="24"/>
          <w:szCs w:val="21"/>
          <w:shd w:val="clear" w:color="auto" w:fill="FFFFFF"/>
        </w:rPr>
        <w:t xml:space="preserve"> de d’attractivité territoriale, apparaissent les Communauté d’Universités et d’Etablissement (</w:t>
      </w:r>
      <w:proofErr w:type="spellStart"/>
      <w:r>
        <w:rPr>
          <w:rFonts w:asciiTheme="majorHAnsi" w:hAnsiTheme="majorHAnsi" w:cstheme="majorHAnsi"/>
          <w:sz w:val="24"/>
          <w:szCs w:val="21"/>
          <w:shd w:val="clear" w:color="auto" w:fill="FFFFFF"/>
        </w:rPr>
        <w:t>ComUE</w:t>
      </w:r>
      <w:proofErr w:type="spellEnd"/>
      <w:r>
        <w:rPr>
          <w:rFonts w:asciiTheme="majorHAnsi" w:hAnsiTheme="majorHAnsi" w:cstheme="majorHAnsi"/>
          <w:sz w:val="24"/>
          <w:szCs w:val="21"/>
          <w:shd w:val="clear" w:color="auto" w:fill="FFFFFF"/>
        </w:rPr>
        <w:t>)</w:t>
      </w:r>
      <w:r w:rsidR="007F7A4D">
        <w:rPr>
          <w:rFonts w:asciiTheme="majorHAnsi" w:hAnsiTheme="majorHAnsi" w:cstheme="majorHAnsi"/>
          <w:sz w:val="24"/>
          <w:szCs w:val="21"/>
          <w:shd w:val="clear" w:color="auto" w:fill="FFFFFF"/>
        </w:rPr>
        <w:t xml:space="preserve"> qui</w:t>
      </w:r>
      <w:r>
        <w:rPr>
          <w:rFonts w:asciiTheme="majorHAnsi" w:hAnsiTheme="majorHAnsi" w:cstheme="majorHAnsi"/>
          <w:sz w:val="24"/>
          <w:szCs w:val="21"/>
          <w:shd w:val="clear" w:color="auto" w:fill="FFFFFF"/>
        </w:rPr>
        <w:t xml:space="preserve"> succèdent au</w:t>
      </w:r>
      <w:r w:rsidR="007F7A4D">
        <w:rPr>
          <w:rFonts w:asciiTheme="majorHAnsi" w:hAnsiTheme="majorHAnsi" w:cstheme="majorHAnsi"/>
          <w:sz w:val="24"/>
          <w:szCs w:val="21"/>
          <w:shd w:val="clear" w:color="auto" w:fill="FFFFFF"/>
        </w:rPr>
        <w:t>x</w:t>
      </w:r>
      <w:r>
        <w:rPr>
          <w:rFonts w:asciiTheme="majorHAnsi" w:hAnsiTheme="majorHAnsi" w:cstheme="majorHAnsi"/>
          <w:sz w:val="24"/>
          <w:szCs w:val="21"/>
          <w:shd w:val="clear" w:color="auto" w:fill="FFFFFF"/>
        </w:rPr>
        <w:t xml:space="preserve"> PRES</w:t>
      </w:r>
      <w:r w:rsidR="007F7A4D">
        <w:rPr>
          <w:rFonts w:asciiTheme="majorHAnsi" w:hAnsiTheme="majorHAnsi" w:cstheme="majorHAnsi"/>
          <w:sz w:val="24"/>
          <w:szCs w:val="21"/>
          <w:shd w:val="clear" w:color="auto" w:fill="FFFFFF"/>
        </w:rPr>
        <w:t xml:space="preserve">. Elles se </w:t>
      </w:r>
      <w:r w:rsidR="007F7A4D">
        <w:rPr>
          <w:rFonts w:asciiTheme="majorHAnsi" w:hAnsiTheme="majorHAnsi" w:cstheme="majorHAnsi"/>
          <w:sz w:val="24"/>
          <w:szCs w:val="21"/>
          <w:shd w:val="clear" w:color="auto" w:fill="FFFFFF"/>
        </w:rPr>
        <w:lastRenderedPageBreak/>
        <w:t xml:space="preserve">définissent </w:t>
      </w:r>
      <w:r w:rsidR="007F7A4D" w:rsidRPr="007F7A4D">
        <w:rPr>
          <w:rFonts w:asciiTheme="majorHAnsi" w:hAnsiTheme="majorHAnsi" w:cstheme="majorHAnsi"/>
          <w:sz w:val="24"/>
          <w:szCs w:val="21"/>
          <w:shd w:val="clear" w:color="auto" w:fill="FFFFFF"/>
        </w:rPr>
        <w:t xml:space="preserve"> « sur un territoire donné, qui peut être académique ou inter-académique, sur la base d’un projet partagé, les établissements publics et les organismes de recherche partenaires coordonnent leurs offres de formation et leur stratégie de recherche et de transfert</w:t>
      </w:r>
      <w:r w:rsidR="007F7A4D">
        <w:rPr>
          <w:rFonts w:asciiTheme="majorHAnsi" w:hAnsiTheme="majorHAnsi" w:cstheme="majorHAnsi"/>
          <w:sz w:val="24"/>
          <w:szCs w:val="21"/>
          <w:shd w:val="clear" w:color="auto" w:fill="FFFFFF"/>
        </w:rPr>
        <w:t> » (CPU, 2013)</w:t>
      </w:r>
      <w:r w:rsidR="0046510B">
        <w:rPr>
          <w:rFonts w:asciiTheme="majorHAnsi" w:hAnsiTheme="majorHAnsi" w:cstheme="majorHAnsi"/>
          <w:sz w:val="24"/>
          <w:szCs w:val="21"/>
          <w:shd w:val="clear" w:color="auto" w:fill="FFFFFF"/>
        </w:rPr>
        <w:t>.</w:t>
      </w:r>
      <w:r>
        <w:rPr>
          <w:rFonts w:asciiTheme="majorHAnsi" w:hAnsiTheme="majorHAnsi" w:cstheme="majorHAnsi"/>
          <w:sz w:val="24"/>
          <w:szCs w:val="21"/>
          <w:shd w:val="clear" w:color="auto" w:fill="FFFFFF"/>
        </w:rPr>
        <w:t xml:space="preserve"> </w:t>
      </w:r>
      <w:proofErr w:type="spellStart"/>
      <w:r w:rsidR="0046510B">
        <w:rPr>
          <w:rFonts w:asciiTheme="majorHAnsi" w:hAnsiTheme="majorHAnsi" w:cstheme="majorHAnsi"/>
          <w:sz w:val="24"/>
          <w:szCs w:val="21"/>
          <w:shd w:val="clear" w:color="auto" w:fill="FFFFFF"/>
        </w:rPr>
        <w:t>Veltz</w:t>
      </w:r>
      <w:proofErr w:type="spellEnd"/>
      <w:r w:rsidR="0046510B">
        <w:rPr>
          <w:rFonts w:asciiTheme="majorHAnsi" w:hAnsiTheme="majorHAnsi" w:cstheme="majorHAnsi"/>
          <w:sz w:val="24"/>
          <w:szCs w:val="21"/>
          <w:shd w:val="clear" w:color="auto" w:fill="FFFFFF"/>
        </w:rPr>
        <w:t xml:space="preserve"> (2008) parle d’ « écosystèmes foisonnants et créatifs »</w:t>
      </w:r>
      <w:r w:rsidR="00C440A3">
        <w:rPr>
          <w:rFonts w:asciiTheme="majorHAnsi" w:hAnsiTheme="majorHAnsi" w:cstheme="majorHAnsi"/>
          <w:sz w:val="24"/>
          <w:szCs w:val="21"/>
          <w:shd w:val="clear" w:color="auto" w:fill="FFFFFF"/>
        </w:rPr>
        <w:t xml:space="preserve"> entre la recherche, l’industrie et la culture qui s’activent pour le développement et la compétitivité</w:t>
      </w:r>
      <w:r w:rsidR="00AB102D">
        <w:rPr>
          <w:rFonts w:asciiTheme="majorHAnsi" w:hAnsiTheme="majorHAnsi" w:cstheme="majorHAnsi"/>
          <w:sz w:val="24"/>
          <w:szCs w:val="21"/>
          <w:shd w:val="clear" w:color="auto" w:fill="FFFFFF"/>
        </w:rPr>
        <w:t xml:space="preserve">. </w:t>
      </w:r>
      <w:r w:rsidR="008B7C78">
        <w:rPr>
          <w:rFonts w:asciiTheme="majorHAnsi" w:hAnsiTheme="majorHAnsi" w:cstheme="majorHAnsi"/>
          <w:sz w:val="24"/>
          <w:szCs w:val="21"/>
          <w:shd w:val="clear" w:color="auto" w:fill="FFFFFF"/>
        </w:rPr>
        <w:t>Pour illustrer cette dernière citation, nous pouvons prendre l’exemple d</w:t>
      </w:r>
      <w:r w:rsidR="004457A6">
        <w:rPr>
          <w:rFonts w:asciiTheme="majorHAnsi" w:hAnsiTheme="majorHAnsi" w:cstheme="majorHAnsi"/>
          <w:sz w:val="24"/>
          <w:szCs w:val="21"/>
          <w:shd w:val="clear" w:color="auto" w:fill="FFFFFF"/>
        </w:rPr>
        <w:t>e l’Université de Paris Saclay au 1</w:t>
      </w:r>
      <w:r w:rsidR="004457A6" w:rsidRPr="004457A6">
        <w:rPr>
          <w:rFonts w:asciiTheme="majorHAnsi" w:hAnsiTheme="majorHAnsi" w:cstheme="majorHAnsi"/>
          <w:sz w:val="24"/>
          <w:szCs w:val="21"/>
          <w:shd w:val="clear" w:color="auto" w:fill="FFFFFF"/>
          <w:vertAlign w:val="superscript"/>
        </w:rPr>
        <w:t>er</w:t>
      </w:r>
      <w:r w:rsidR="004457A6">
        <w:rPr>
          <w:rFonts w:asciiTheme="majorHAnsi" w:hAnsiTheme="majorHAnsi" w:cstheme="majorHAnsi"/>
          <w:sz w:val="24"/>
          <w:szCs w:val="21"/>
          <w:shd w:val="clear" w:color="auto" w:fill="FFFFFF"/>
        </w:rPr>
        <w:t xml:space="preserve"> Janvier 2020 qui regroupe 14 EES et organismes de recherche et près de 280 laboratoires. Son ambition est catégorique, celle de devenir une des 20 universités mondiales intensives en recherche. Dans une optique moins ambitieuse, mais plus novatrice, Campus Tech à Angers souhaite intégrer une des missions de l’université, celle d’adapte</w:t>
      </w:r>
      <w:r w:rsidR="004265AC">
        <w:rPr>
          <w:rFonts w:asciiTheme="majorHAnsi" w:hAnsiTheme="majorHAnsi" w:cstheme="majorHAnsi"/>
          <w:sz w:val="24"/>
          <w:szCs w:val="21"/>
          <w:shd w:val="clear" w:color="auto" w:fill="FFFFFF"/>
        </w:rPr>
        <w:t>r</w:t>
      </w:r>
      <w:r w:rsidR="004457A6">
        <w:rPr>
          <w:rFonts w:asciiTheme="majorHAnsi" w:hAnsiTheme="majorHAnsi" w:cstheme="majorHAnsi"/>
          <w:sz w:val="24"/>
          <w:szCs w:val="21"/>
          <w:shd w:val="clear" w:color="auto" w:fill="FFFFFF"/>
        </w:rPr>
        <w:t xml:space="preserve"> son offre aux besoins du territoire et proposera notamment des formations plus en phase avec la pratique, car le savoir est une chose, l’application et l’apprentissage en sont une autre. U</w:t>
      </w:r>
      <w:r w:rsidR="00FD3A78">
        <w:rPr>
          <w:rFonts w:asciiTheme="majorHAnsi" w:hAnsiTheme="majorHAnsi" w:cstheme="majorHAnsi"/>
          <w:sz w:val="24"/>
          <w:szCs w:val="21"/>
          <w:shd w:val="clear" w:color="auto" w:fill="FFFFFF"/>
        </w:rPr>
        <w:t>n</w:t>
      </w:r>
      <w:r w:rsidR="004457A6">
        <w:rPr>
          <w:rFonts w:asciiTheme="majorHAnsi" w:hAnsiTheme="majorHAnsi" w:cstheme="majorHAnsi"/>
          <w:sz w:val="24"/>
          <w:szCs w:val="21"/>
          <w:shd w:val="clear" w:color="auto" w:fill="FFFFFF"/>
        </w:rPr>
        <w:t xml:space="preserve"> </w:t>
      </w:r>
      <w:r w:rsidR="00FD3A78">
        <w:rPr>
          <w:rFonts w:asciiTheme="majorHAnsi" w:hAnsiTheme="majorHAnsi" w:cstheme="majorHAnsi"/>
          <w:sz w:val="24"/>
          <w:szCs w:val="21"/>
          <w:shd w:val="clear" w:color="auto" w:fill="FFFFFF"/>
        </w:rPr>
        <w:t>colloque</w:t>
      </w:r>
      <w:r w:rsidR="004265AC">
        <w:rPr>
          <w:rFonts w:asciiTheme="majorHAnsi" w:hAnsiTheme="majorHAnsi" w:cstheme="majorHAnsi"/>
          <w:sz w:val="24"/>
          <w:szCs w:val="21"/>
          <w:shd w:val="clear" w:color="auto" w:fill="FFFFFF"/>
        </w:rPr>
        <w:t xml:space="preserve"> « Campus en mouvement »,</w:t>
      </w:r>
      <w:r w:rsidR="004457A6">
        <w:rPr>
          <w:rFonts w:asciiTheme="majorHAnsi" w:hAnsiTheme="majorHAnsi" w:cstheme="majorHAnsi"/>
          <w:sz w:val="24"/>
          <w:szCs w:val="21"/>
          <w:shd w:val="clear" w:color="auto" w:fill="FFFFFF"/>
        </w:rPr>
        <w:t xml:space="preserve"> à Orléans</w:t>
      </w:r>
      <w:r w:rsidR="00FD3A78">
        <w:rPr>
          <w:rFonts w:asciiTheme="majorHAnsi" w:hAnsiTheme="majorHAnsi" w:cstheme="majorHAnsi"/>
          <w:sz w:val="24"/>
          <w:szCs w:val="21"/>
          <w:shd w:val="clear" w:color="auto" w:fill="FFFFFF"/>
        </w:rPr>
        <w:t xml:space="preserve">, à l’image même de la coopération territoriale pour repenser « l’excellence de la recherche française » symbolisé par les Campus. Etudiants, acteurs des territoires, communauté universitaires sont invités à donner une nouvelle dynamique à notre offre scientifique. </w:t>
      </w:r>
    </w:p>
    <w:p w:rsidR="003662D7" w:rsidRDefault="00FD3A78" w:rsidP="008B7C78">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 xml:space="preserve">Enfin, le </w:t>
      </w:r>
      <w:r w:rsidR="000B729F">
        <w:rPr>
          <w:rFonts w:asciiTheme="majorHAnsi" w:hAnsiTheme="majorHAnsi" w:cstheme="majorHAnsi"/>
          <w:sz w:val="24"/>
          <w:szCs w:val="21"/>
          <w:shd w:val="clear" w:color="auto" w:fill="FFFFFF"/>
        </w:rPr>
        <w:t>Ministère de l’Enseignement Supérieur, de la Recherche et de l’Innovation (MESRI)</w:t>
      </w:r>
      <w:r w:rsidR="00C66CE6">
        <w:rPr>
          <w:rFonts w:asciiTheme="majorHAnsi" w:hAnsiTheme="majorHAnsi" w:cstheme="majorHAnsi"/>
          <w:sz w:val="24"/>
          <w:szCs w:val="21"/>
          <w:shd w:val="clear" w:color="auto" w:fill="FFFFFF"/>
        </w:rPr>
        <w:t xml:space="preserve"> lance un appel à projet « Campus Connecté » </w:t>
      </w:r>
      <w:r w:rsidR="004265AC">
        <w:rPr>
          <w:rFonts w:asciiTheme="majorHAnsi" w:hAnsiTheme="majorHAnsi" w:cstheme="majorHAnsi"/>
          <w:sz w:val="24"/>
          <w:szCs w:val="21"/>
          <w:shd w:val="clear" w:color="auto" w:fill="FFFFFF"/>
        </w:rPr>
        <w:t xml:space="preserve">qui a </w:t>
      </w:r>
      <w:r w:rsidR="00C66CE6">
        <w:rPr>
          <w:rFonts w:asciiTheme="majorHAnsi" w:hAnsiTheme="majorHAnsi" w:cstheme="majorHAnsi"/>
          <w:sz w:val="24"/>
          <w:szCs w:val="21"/>
          <w:shd w:val="clear" w:color="auto" w:fill="FFFFFF"/>
        </w:rPr>
        <w:t xml:space="preserve">pour vocation </w:t>
      </w:r>
      <w:r w:rsidR="004265AC">
        <w:rPr>
          <w:rFonts w:asciiTheme="majorHAnsi" w:hAnsiTheme="majorHAnsi" w:cstheme="majorHAnsi"/>
          <w:sz w:val="24"/>
          <w:szCs w:val="21"/>
          <w:shd w:val="clear" w:color="auto" w:fill="FFFFFF"/>
        </w:rPr>
        <w:t xml:space="preserve">de </w:t>
      </w:r>
      <w:r w:rsidR="00C66CE6">
        <w:rPr>
          <w:rFonts w:asciiTheme="majorHAnsi" w:hAnsiTheme="majorHAnsi" w:cstheme="majorHAnsi"/>
          <w:sz w:val="24"/>
          <w:szCs w:val="21"/>
          <w:shd w:val="clear" w:color="auto" w:fill="FFFFFF"/>
        </w:rPr>
        <w:t xml:space="preserve">« rapprocher l’enseignement supérieur de tous les territoires » (MESRI, 2019). Ainsi, à la rentrée 2019, 13 lieux labélisés campus connectés « seront ouverts dans des villes éloignées des grands centres universitaires ». </w:t>
      </w:r>
      <w:r w:rsidR="00DE5453">
        <w:rPr>
          <w:rFonts w:asciiTheme="majorHAnsi" w:hAnsiTheme="majorHAnsi" w:cstheme="majorHAnsi"/>
          <w:sz w:val="24"/>
          <w:szCs w:val="21"/>
          <w:shd w:val="clear" w:color="auto" w:fill="FFFFFF"/>
        </w:rPr>
        <w:t>Dorénavant, l’objectif du gouvernement s’élargi</w:t>
      </w:r>
      <w:r w:rsidR="00C440A3">
        <w:rPr>
          <w:rFonts w:asciiTheme="majorHAnsi" w:hAnsiTheme="majorHAnsi" w:cstheme="majorHAnsi"/>
          <w:sz w:val="24"/>
          <w:szCs w:val="21"/>
          <w:shd w:val="clear" w:color="auto" w:fill="FFFFFF"/>
        </w:rPr>
        <w:t>t</w:t>
      </w:r>
      <w:r w:rsidR="00DE5453">
        <w:rPr>
          <w:rFonts w:asciiTheme="majorHAnsi" w:hAnsiTheme="majorHAnsi" w:cstheme="majorHAnsi"/>
          <w:sz w:val="24"/>
          <w:szCs w:val="21"/>
          <w:shd w:val="clear" w:color="auto" w:fill="FFFFFF"/>
        </w:rPr>
        <w:t xml:space="preserve">, densifier son offre universitaire pour pallier au manque de moyen et de mobilité dans certains secteurs </w:t>
      </w:r>
      <w:r w:rsidR="00C440A3">
        <w:rPr>
          <w:rFonts w:asciiTheme="majorHAnsi" w:hAnsiTheme="majorHAnsi" w:cstheme="majorHAnsi"/>
          <w:sz w:val="24"/>
          <w:szCs w:val="21"/>
          <w:shd w:val="clear" w:color="auto" w:fill="FFFFFF"/>
        </w:rPr>
        <w:t>de la France et afin de connecter</w:t>
      </w:r>
      <w:r w:rsidR="00DE5453">
        <w:rPr>
          <w:rFonts w:asciiTheme="majorHAnsi" w:hAnsiTheme="majorHAnsi" w:cstheme="majorHAnsi"/>
          <w:sz w:val="24"/>
          <w:szCs w:val="21"/>
          <w:shd w:val="clear" w:color="auto" w:fill="FFFFFF"/>
        </w:rPr>
        <w:t xml:space="preserve"> davantage la société et la communauté universitaire. </w:t>
      </w:r>
      <w:r w:rsidR="00C50708">
        <w:rPr>
          <w:rFonts w:asciiTheme="majorHAnsi" w:hAnsiTheme="majorHAnsi" w:cstheme="majorHAnsi"/>
          <w:sz w:val="24"/>
          <w:szCs w:val="21"/>
          <w:shd w:val="clear" w:color="auto" w:fill="FFFFFF"/>
        </w:rPr>
        <w:t xml:space="preserve">En somme, l’avènement de la compétitivité universitaire émanant de l’ère de l’économie de la connaissance, </w:t>
      </w:r>
      <w:r w:rsidR="00C440A3">
        <w:rPr>
          <w:rFonts w:asciiTheme="majorHAnsi" w:hAnsiTheme="majorHAnsi" w:cstheme="majorHAnsi"/>
          <w:sz w:val="24"/>
          <w:szCs w:val="21"/>
          <w:shd w:val="clear" w:color="auto" w:fill="FFFFFF"/>
        </w:rPr>
        <w:t>a induit</w:t>
      </w:r>
      <w:r w:rsidR="00C50708">
        <w:rPr>
          <w:rFonts w:asciiTheme="majorHAnsi" w:hAnsiTheme="majorHAnsi" w:cstheme="majorHAnsi"/>
          <w:sz w:val="24"/>
          <w:szCs w:val="21"/>
          <w:shd w:val="clear" w:color="auto" w:fill="FFFFFF"/>
        </w:rPr>
        <w:t xml:space="preserve"> un développement de </w:t>
      </w:r>
      <w:r w:rsidR="00C50708" w:rsidRPr="00C50708">
        <w:rPr>
          <w:rFonts w:asciiTheme="majorHAnsi" w:hAnsiTheme="majorHAnsi" w:cstheme="majorHAnsi"/>
          <w:i/>
          <w:sz w:val="24"/>
          <w:szCs w:val="21"/>
          <w:shd w:val="clear" w:color="auto" w:fill="FFFFFF"/>
        </w:rPr>
        <w:t>cluster</w:t>
      </w:r>
      <w:r w:rsidR="00C440A3">
        <w:rPr>
          <w:rFonts w:asciiTheme="majorHAnsi" w:hAnsiTheme="majorHAnsi" w:cstheme="majorHAnsi"/>
          <w:i/>
          <w:sz w:val="24"/>
          <w:szCs w:val="21"/>
          <w:shd w:val="clear" w:color="auto" w:fill="FFFFFF"/>
        </w:rPr>
        <w:t>s</w:t>
      </w:r>
      <w:r w:rsidR="00C50708">
        <w:rPr>
          <w:rFonts w:asciiTheme="majorHAnsi" w:hAnsiTheme="majorHAnsi" w:cstheme="majorHAnsi"/>
          <w:sz w:val="24"/>
          <w:szCs w:val="21"/>
          <w:shd w:val="clear" w:color="auto" w:fill="FFFFFF"/>
        </w:rPr>
        <w:t xml:space="preserve"> et </w:t>
      </w:r>
      <w:r w:rsidR="00C440A3">
        <w:rPr>
          <w:rFonts w:asciiTheme="majorHAnsi" w:hAnsiTheme="majorHAnsi" w:cstheme="majorHAnsi"/>
          <w:sz w:val="24"/>
          <w:szCs w:val="21"/>
          <w:shd w:val="clear" w:color="auto" w:fill="FFFFFF"/>
        </w:rPr>
        <w:t xml:space="preserve">de </w:t>
      </w:r>
      <w:r w:rsidR="00C50708">
        <w:rPr>
          <w:rFonts w:asciiTheme="majorHAnsi" w:hAnsiTheme="majorHAnsi" w:cstheme="majorHAnsi"/>
          <w:sz w:val="24"/>
          <w:szCs w:val="21"/>
          <w:shd w:val="clear" w:color="auto" w:fill="FFFFFF"/>
        </w:rPr>
        <w:t>centre</w:t>
      </w:r>
      <w:r w:rsidR="00C440A3">
        <w:rPr>
          <w:rFonts w:asciiTheme="majorHAnsi" w:hAnsiTheme="majorHAnsi" w:cstheme="majorHAnsi"/>
          <w:sz w:val="24"/>
          <w:szCs w:val="21"/>
          <w:shd w:val="clear" w:color="auto" w:fill="FFFFFF"/>
        </w:rPr>
        <w:t>s</w:t>
      </w:r>
      <w:r w:rsidR="00C50708">
        <w:rPr>
          <w:rFonts w:asciiTheme="majorHAnsi" w:hAnsiTheme="majorHAnsi" w:cstheme="majorHAnsi"/>
          <w:sz w:val="24"/>
          <w:szCs w:val="21"/>
          <w:shd w:val="clear" w:color="auto" w:fill="FFFFFF"/>
        </w:rPr>
        <w:t xml:space="preserve"> scientifique</w:t>
      </w:r>
      <w:r w:rsidR="00C440A3">
        <w:rPr>
          <w:rFonts w:asciiTheme="majorHAnsi" w:hAnsiTheme="majorHAnsi" w:cstheme="majorHAnsi"/>
          <w:sz w:val="24"/>
          <w:szCs w:val="21"/>
          <w:shd w:val="clear" w:color="auto" w:fill="FFFFFF"/>
        </w:rPr>
        <w:t>s</w:t>
      </w:r>
      <w:r w:rsidR="00C50708">
        <w:rPr>
          <w:rFonts w:asciiTheme="majorHAnsi" w:hAnsiTheme="majorHAnsi" w:cstheme="majorHAnsi"/>
          <w:sz w:val="24"/>
          <w:szCs w:val="21"/>
          <w:shd w:val="clear" w:color="auto" w:fill="FFFFFF"/>
        </w:rPr>
        <w:t xml:space="preserve"> pour développer l’expertise française. </w:t>
      </w:r>
      <w:r w:rsidR="00C440A3">
        <w:rPr>
          <w:rFonts w:asciiTheme="majorHAnsi" w:hAnsiTheme="majorHAnsi" w:cstheme="majorHAnsi"/>
          <w:sz w:val="24"/>
          <w:szCs w:val="21"/>
          <w:shd w:val="clear" w:color="auto" w:fill="FFFFFF"/>
        </w:rPr>
        <w:t>En outre, la transformation de l’offre universitaire passe également par sa démocratisation accrue et sa capacité à atteindre</w:t>
      </w:r>
      <w:r w:rsidR="00C50708">
        <w:rPr>
          <w:rFonts w:asciiTheme="majorHAnsi" w:hAnsiTheme="majorHAnsi" w:cstheme="majorHAnsi"/>
          <w:sz w:val="24"/>
          <w:szCs w:val="21"/>
          <w:shd w:val="clear" w:color="auto" w:fill="FFFFFF"/>
        </w:rPr>
        <w:t xml:space="preserve"> </w:t>
      </w:r>
      <w:r w:rsidR="00C440A3" w:rsidRPr="00C440A3">
        <w:rPr>
          <w:rFonts w:asciiTheme="majorHAnsi" w:hAnsiTheme="majorHAnsi" w:cstheme="majorHAnsi"/>
          <w:sz w:val="24"/>
          <w:szCs w:val="21"/>
          <w:shd w:val="clear" w:color="auto" w:fill="FFFFFF"/>
        </w:rPr>
        <w:t>les acteurs locaux pour les intégrer à cette « société de la connaissance ».</w:t>
      </w:r>
    </w:p>
    <w:p w:rsidR="00327B05" w:rsidRDefault="00327B05" w:rsidP="008B7C78">
      <w:pPr>
        <w:spacing w:line="360" w:lineRule="auto"/>
        <w:ind w:firstLine="708"/>
        <w:jc w:val="both"/>
        <w:rPr>
          <w:rFonts w:asciiTheme="majorHAnsi" w:hAnsiTheme="majorHAnsi" w:cstheme="majorHAnsi"/>
          <w:sz w:val="24"/>
          <w:szCs w:val="21"/>
          <w:shd w:val="clear" w:color="auto" w:fill="FFFFFF"/>
        </w:rPr>
      </w:pPr>
    </w:p>
    <w:p w:rsidR="00327B05" w:rsidRDefault="00327B05" w:rsidP="00327B05">
      <w:pPr>
        <w:pStyle w:val="Titre3"/>
        <w:rPr>
          <w:shd w:val="clear" w:color="auto" w:fill="FFFFFF"/>
        </w:rPr>
      </w:pPr>
      <w:bookmarkStart w:id="9" w:name="_Toc44234493"/>
      <w:r w:rsidRPr="00327B05">
        <w:rPr>
          <w:shd w:val="clear" w:color="auto" w:fill="FFFFFF"/>
        </w:rPr>
        <w:lastRenderedPageBreak/>
        <w:t>L’intelligence économique des territoires : les universités en phase avec une dynamique locale</w:t>
      </w:r>
      <w:bookmarkEnd w:id="9"/>
    </w:p>
    <w:p w:rsidR="00327B05" w:rsidRPr="00327B05" w:rsidRDefault="00327B05" w:rsidP="00327B05"/>
    <w:p w:rsidR="00327B05" w:rsidRPr="00327B05" w:rsidRDefault="00327B05" w:rsidP="00327B05">
      <w:pPr>
        <w:spacing w:line="360" w:lineRule="auto"/>
        <w:ind w:firstLine="708"/>
        <w:jc w:val="both"/>
        <w:rPr>
          <w:rFonts w:asciiTheme="majorHAnsi" w:hAnsiTheme="majorHAnsi" w:cstheme="majorHAnsi"/>
          <w:sz w:val="24"/>
          <w:szCs w:val="21"/>
          <w:shd w:val="clear" w:color="auto" w:fill="FFFFFF"/>
        </w:rPr>
      </w:pPr>
      <w:r w:rsidRPr="00327B05">
        <w:rPr>
          <w:rFonts w:asciiTheme="majorHAnsi" w:hAnsiTheme="majorHAnsi" w:cstheme="majorHAnsi"/>
          <w:sz w:val="24"/>
          <w:szCs w:val="21"/>
          <w:shd w:val="clear" w:color="auto" w:fill="FFFFFF"/>
        </w:rPr>
        <w:t>Historiquement, c’est « le Plan Université 2000, qui a officialisé l’intervention des collectivités locales en matière d’enseignement supérieur, a favorisé le rapprochement entre activités universitaires et développement économique local » (Mille, 2004) ; avec l’avènement de « système local d’enseignement supérieur » (Morin, 2016). Le but était de connecter les universités, sources de production de connaissances, et son environnement local, pour adapter les politiques de chacun aux besoins des autres. Une manière de penser des territoires qui évoluent intelligemment dans une efficacité d’allocation du capital humain modulable en fonction des besoins du territoire. Le lien « université-territoire » (Morin, 2016) pourrait-il donc être le moteur de l’intelligence économique des territoires ?</w:t>
      </w:r>
    </w:p>
    <w:p w:rsidR="00327B05" w:rsidRPr="00327B05" w:rsidRDefault="00327B05" w:rsidP="00327B05">
      <w:pPr>
        <w:spacing w:line="360" w:lineRule="auto"/>
        <w:ind w:firstLine="708"/>
        <w:jc w:val="both"/>
        <w:rPr>
          <w:rFonts w:asciiTheme="majorHAnsi" w:hAnsiTheme="majorHAnsi" w:cstheme="majorHAnsi"/>
          <w:sz w:val="24"/>
          <w:szCs w:val="21"/>
          <w:shd w:val="clear" w:color="auto" w:fill="FFFFFF"/>
        </w:rPr>
      </w:pPr>
      <w:r w:rsidRPr="00327B05">
        <w:rPr>
          <w:rFonts w:asciiTheme="majorHAnsi" w:hAnsiTheme="majorHAnsi" w:cstheme="majorHAnsi"/>
          <w:sz w:val="24"/>
          <w:szCs w:val="21"/>
          <w:shd w:val="clear" w:color="auto" w:fill="FFFFFF"/>
        </w:rPr>
        <w:t>Pour Marchais-</w:t>
      </w:r>
      <w:proofErr w:type="spellStart"/>
      <w:r w:rsidRPr="00327B05">
        <w:rPr>
          <w:rFonts w:asciiTheme="majorHAnsi" w:hAnsiTheme="majorHAnsi" w:cstheme="majorHAnsi"/>
          <w:sz w:val="24"/>
          <w:szCs w:val="21"/>
          <w:shd w:val="clear" w:color="auto" w:fill="FFFFFF"/>
        </w:rPr>
        <w:t>Roubelat</w:t>
      </w:r>
      <w:proofErr w:type="spellEnd"/>
      <w:r w:rsidRPr="00327B05">
        <w:rPr>
          <w:rFonts w:asciiTheme="majorHAnsi" w:hAnsiTheme="majorHAnsi" w:cstheme="majorHAnsi"/>
          <w:sz w:val="24"/>
          <w:szCs w:val="21"/>
          <w:shd w:val="clear" w:color="auto" w:fill="FFFFFF"/>
        </w:rPr>
        <w:t xml:space="preserve"> (2018), « l’intelligence économique territoriale est définie comme la capacité d’un territoire à anticiper les changements socio-économiques et à gérer les connaissances qui en découlen</w:t>
      </w:r>
      <w:r w:rsidR="00567B60">
        <w:rPr>
          <w:rFonts w:asciiTheme="majorHAnsi" w:hAnsiTheme="majorHAnsi" w:cstheme="majorHAnsi"/>
          <w:sz w:val="24"/>
          <w:szCs w:val="21"/>
          <w:shd w:val="clear" w:color="auto" w:fill="FFFFFF"/>
        </w:rPr>
        <w:t>t ». En d’autres termes, c’est</w:t>
      </w:r>
      <w:r w:rsidRPr="00327B05">
        <w:rPr>
          <w:rFonts w:asciiTheme="majorHAnsi" w:hAnsiTheme="majorHAnsi" w:cstheme="majorHAnsi"/>
          <w:sz w:val="24"/>
          <w:szCs w:val="21"/>
          <w:shd w:val="clear" w:color="auto" w:fill="FFFFFF"/>
        </w:rPr>
        <w:t xml:space="preserve"> la circulat</w:t>
      </w:r>
      <w:r w:rsidR="00567B60">
        <w:rPr>
          <w:rFonts w:asciiTheme="majorHAnsi" w:hAnsiTheme="majorHAnsi" w:cstheme="majorHAnsi"/>
          <w:sz w:val="24"/>
          <w:szCs w:val="21"/>
          <w:shd w:val="clear" w:color="auto" w:fill="FFFFFF"/>
        </w:rPr>
        <w:t>ion de l’information qui prime</w:t>
      </w:r>
      <w:r w:rsidRPr="00327B05">
        <w:rPr>
          <w:rFonts w:asciiTheme="majorHAnsi" w:hAnsiTheme="majorHAnsi" w:cstheme="majorHAnsi"/>
          <w:sz w:val="24"/>
          <w:szCs w:val="21"/>
          <w:shd w:val="clear" w:color="auto" w:fill="FFFFFF"/>
        </w:rPr>
        <w:t xml:space="preserve"> quant à la capacité d’appréhension et d’adaptation, mais </w:t>
      </w:r>
      <w:r w:rsidR="00567B60">
        <w:rPr>
          <w:rFonts w:asciiTheme="majorHAnsi" w:hAnsiTheme="majorHAnsi" w:cstheme="majorHAnsi"/>
          <w:sz w:val="24"/>
          <w:szCs w:val="21"/>
          <w:shd w:val="clear" w:color="auto" w:fill="FFFFFF"/>
        </w:rPr>
        <w:t>aussi les savoirs que nous tir</w:t>
      </w:r>
      <w:r w:rsidRPr="00327B05">
        <w:rPr>
          <w:rFonts w:asciiTheme="majorHAnsi" w:hAnsiTheme="majorHAnsi" w:cstheme="majorHAnsi"/>
          <w:sz w:val="24"/>
          <w:szCs w:val="21"/>
          <w:shd w:val="clear" w:color="auto" w:fill="FFFFFF"/>
        </w:rPr>
        <w:t>ons. Pour ce faire les universités forment les experts de demain</w:t>
      </w:r>
      <w:r w:rsidR="00567B60">
        <w:rPr>
          <w:rFonts w:asciiTheme="majorHAnsi" w:hAnsiTheme="majorHAnsi" w:cstheme="majorHAnsi"/>
          <w:sz w:val="24"/>
          <w:szCs w:val="21"/>
          <w:shd w:val="clear" w:color="auto" w:fill="FFFFFF"/>
        </w:rPr>
        <w:t>,</w:t>
      </w:r>
      <w:r w:rsidRPr="00327B05">
        <w:rPr>
          <w:rFonts w:asciiTheme="majorHAnsi" w:hAnsiTheme="majorHAnsi" w:cstheme="majorHAnsi"/>
          <w:sz w:val="24"/>
          <w:szCs w:val="21"/>
          <w:shd w:val="clear" w:color="auto" w:fill="FFFFFF"/>
        </w:rPr>
        <w:t xml:space="preserve"> capables de rendre vertueux le cycle économique des territoires en faveur d’une dynamique locale</w:t>
      </w:r>
      <w:r w:rsidR="00567B60">
        <w:rPr>
          <w:rFonts w:asciiTheme="majorHAnsi" w:hAnsiTheme="majorHAnsi" w:cstheme="majorHAnsi"/>
          <w:sz w:val="24"/>
          <w:szCs w:val="21"/>
          <w:shd w:val="clear" w:color="auto" w:fill="FFFFFF"/>
        </w:rPr>
        <w:t xml:space="preserve"> </w:t>
      </w:r>
      <w:r w:rsidRPr="00327B05">
        <w:rPr>
          <w:rFonts w:asciiTheme="majorHAnsi" w:hAnsiTheme="majorHAnsi" w:cstheme="majorHAnsi"/>
          <w:sz w:val="24"/>
          <w:szCs w:val="21"/>
          <w:shd w:val="clear" w:color="auto" w:fill="FFFFFF"/>
        </w:rPr>
        <w:t>: « La motivation des entreprises, de l'administration et des collectivités locales à la pratique de l'intelligence économique repose avant tout sur la formation de professionnels compétents » (Martre, 1994). Les TICA</w:t>
      </w:r>
      <w:r w:rsidR="00AF60A3">
        <w:rPr>
          <w:rFonts w:asciiTheme="majorHAnsi" w:hAnsiTheme="majorHAnsi" w:cstheme="majorHAnsi"/>
          <w:sz w:val="24"/>
          <w:szCs w:val="21"/>
          <w:shd w:val="clear" w:color="auto" w:fill="FFFFFF"/>
        </w:rPr>
        <w:t xml:space="preserve"> (Annexe 1)</w:t>
      </w:r>
      <w:r w:rsidRPr="00327B05">
        <w:rPr>
          <w:rFonts w:asciiTheme="majorHAnsi" w:hAnsiTheme="majorHAnsi" w:cstheme="majorHAnsi"/>
          <w:sz w:val="24"/>
          <w:szCs w:val="21"/>
          <w:shd w:val="clear" w:color="auto" w:fill="FFFFFF"/>
        </w:rPr>
        <w:t xml:space="preserve">, d’un côté, sont des « territoires intelligents » de « communautés apprenantes » pour </w:t>
      </w:r>
      <w:proofErr w:type="spellStart"/>
      <w:r w:rsidRPr="00327B05">
        <w:rPr>
          <w:rFonts w:asciiTheme="majorHAnsi" w:hAnsiTheme="majorHAnsi" w:cstheme="majorHAnsi"/>
          <w:sz w:val="24"/>
          <w:szCs w:val="21"/>
          <w:shd w:val="clear" w:color="auto" w:fill="FFFFFF"/>
        </w:rPr>
        <w:t>movilab</w:t>
      </w:r>
      <w:proofErr w:type="spellEnd"/>
      <w:r w:rsidRPr="00327B05">
        <w:rPr>
          <w:rFonts w:asciiTheme="majorHAnsi" w:hAnsiTheme="majorHAnsi" w:cstheme="majorHAnsi"/>
          <w:sz w:val="24"/>
          <w:szCs w:val="21"/>
          <w:shd w:val="clear" w:color="auto" w:fill="FFFFFF"/>
        </w:rPr>
        <w:t>. Il représente le territoire à l’image du métabolisme humain, avec des cellules souches qui représentent les universités et laboratoires de recherche, et d’autres cellules comme électrons libres, qui sont les acteurs du territoire. Les cellules souches, dans leur capacité même, s’adapte</w:t>
      </w:r>
      <w:r w:rsidR="00567B60">
        <w:rPr>
          <w:rFonts w:asciiTheme="majorHAnsi" w:hAnsiTheme="majorHAnsi" w:cstheme="majorHAnsi"/>
          <w:sz w:val="24"/>
          <w:szCs w:val="21"/>
          <w:shd w:val="clear" w:color="auto" w:fill="FFFFFF"/>
        </w:rPr>
        <w:t>nt</w:t>
      </w:r>
      <w:r w:rsidRPr="00327B05">
        <w:rPr>
          <w:rFonts w:asciiTheme="majorHAnsi" w:hAnsiTheme="majorHAnsi" w:cstheme="majorHAnsi"/>
          <w:sz w:val="24"/>
          <w:szCs w:val="21"/>
          <w:shd w:val="clear" w:color="auto" w:fill="FFFFFF"/>
        </w:rPr>
        <w:t xml:space="preserve"> aux conditions extérieures et fonctionnent, tout comme les territoires en « réseaux apprenants ». Les TIGA, de l’autre, sont des « Territoires d’Innovation Grand Ambition » pour l’Etat. « Ils sont une nouvelle marque de la confiance de l’État dans le potentiel d’innovation des acteurs territoriaux » (Territoires d’Innovation, 2019). Au titre de Programme d’Investissement d’Avenir, le gouvernement souhaite accompagnés et dotés de ressources suffisantes, les acteurs du territoire, notamment dans les thématiques qui nous intéressent : l’investissement dans les compétences, les opportunités numériques.</w:t>
      </w:r>
    </w:p>
    <w:p w:rsidR="00327B05" w:rsidRPr="00327B05" w:rsidRDefault="00327B05" w:rsidP="00327B05">
      <w:pPr>
        <w:spacing w:line="360" w:lineRule="auto"/>
        <w:ind w:firstLine="708"/>
        <w:jc w:val="both"/>
        <w:rPr>
          <w:rFonts w:asciiTheme="majorHAnsi" w:hAnsiTheme="majorHAnsi" w:cstheme="majorHAnsi"/>
          <w:sz w:val="24"/>
          <w:szCs w:val="21"/>
          <w:shd w:val="clear" w:color="auto" w:fill="FFFFFF"/>
        </w:rPr>
      </w:pPr>
      <w:r w:rsidRPr="00327B05">
        <w:rPr>
          <w:rFonts w:asciiTheme="majorHAnsi" w:hAnsiTheme="majorHAnsi" w:cstheme="majorHAnsi"/>
          <w:sz w:val="24"/>
          <w:szCs w:val="21"/>
          <w:shd w:val="clear" w:color="auto" w:fill="FFFFFF"/>
        </w:rPr>
        <w:lastRenderedPageBreak/>
        <w:t>Un changement économique fleuri au sein même de nos institutions publiques, en faveur d’une économie collective basé</w:t>
      </w:r>
      <w:r w:rsidR="00567B60">
        <w:rPr>
          <w:rFonts w:asciiTheme="majorHAnsi" w:hAnsiTheme="majorHAnsi" w:cstheme="majorHAnsi"/>
          <w:sz w:val="24"/>
          <w:szCs w:val="21"/>
          <w:shd w:val="clear" w:color="auto" w:fill="FFFFFF"/>
        </w:rPr>
        <w:t>e</w:t>
      </w:r>
      <w:r w:rsidRPr="00327B05">
        <w:rPr>
          <w:rFonts w:asciiTheme="majorHAnsi" w:hAnsiTheme="majorHAnsi" w:cstheme="majorHAnsi"/>
          <w:sz w:val="24"/>
          <w:szCs w:val="21"/>
          <w:shd w:val="clear" w:color="auto" w:fill="FFFFFF"/>
        </w:rPr>
        <w:t xml:space="preserve"> sur l’économie de la connaissance, facteur clé du développement local, mais plus largement du développement humain. Par conséquent on cherche à rendre l’attractivité aux territoires et cela passe par une capacité à développer l’apprentissage communautaire. Aujourd’hui, le lien plus que renouvelé entre les universités et leurs territoires prime ces dernières d’une capacité d’agir dans le développement de ses pratiques et son déploiement sur le territoire en adéquation avec les politiques actuelles. «</w:t>
      </w:r>
      <w:r w:rsidR="00567B60">
        <w:rPr>
          <w:rFonts w:asciiTheme="majorHAnsi" w:hAnsiTheme="majorHAnsi" w:cstheme="majorHAnsi"/>
          <w:sz w:val="24"/>
          <w:szCs w:val="21"/>
          <w:shd w:val="clear" w:color="auto" w:fill="FFFFFF"/>
        </w:rPr>
        <w:t xml:space="preserve"> </w:t>
      </w:r>
      <w:r w:rsidRPr="00327B05">
        <w:rPr>
          <w:rFonts w:asciiTheme="majorHAnsi" w:hAnsiTheme="majorHAnsi" w:cstheme="majorHAnsi"/>
          <w:sz w:val="24"/>
          <w:szCs w:val="21"/>
          <w:shd w:val="clear" w:color="auto" w:fill="FFFFFF"/>
        </w:rPr>
        <w:t xml:space="preserve">Dès lors, il faut d'une part, renforcer les capacités locales de recherche et développement, encourager les partenariats d'entreprises, promouvoir leur coopération avec les centres de recherche et les universités […], il faut aussi concevoir et gérer des politiques d'alliances régionales, autant d'initiatives destinées à préserver et développer l'emploi » (Martre, 1994). Comme le souligne </w:t>
      </w:r>
      <w:proofErr w:type="spellStart"/>
      <w:r w:rsidRPr="00327B05">
        <w:rPr>
          <w:rFonts w:asciiTheme="majorHAnsi" w:hAnsiTheme="majorHAnsi" w:cstheme="majorHAnsi"/>
          <w:sz w:val="24"/>
          <w:szCs w:val="21"/>
          <w:shd w:val="clear" w:color="auto" w:fill="FFFFFF"/>
        </w:rPr>
        <w:t>Suire</w:t>
      </w:r>
      <w:proofErr w:type="spellEnd"/>
      <w:r w:rsidRPr="00327B05">
        <w:rPr>
          <w:rFonts w:asciiTheme="majorHAnsi" w:hAnsiTheme="majorHAnsi" w:cstheme="majorHAnsi"/>
          <w:sz w:val="24"/>
          <w:szCs w:val="21"/>
          <w:shd w:val="clear" w:color="auto" w:fill="FFFFFF"/>
        </w:rPr>
        <w:t xml:space="preserve"> et Vicente (2016), le regroupement d’acteurs économiques au sein de pôle d’activité est devenu le maître mot dans les discussions politique régionales d’innovation, « à travers la mise en place d’incitations à la collaboration dans les activités intensives en connaissances et à la densification des réseaux ». </w:t>
      </w:r>
    </w:p>
    <w:p w:rsidR="00327B05" w:rsidRDefault="00327B05" w:rsidP="00327B05">
      <w:pPr>
        <w:spacing w:line="360" w:lineRule="auto"/>
        <w:ind w:firstLine="708"/>
        <w:jc w:val="both"/>
        <w:rPr>
          <w:rFonts w:asciiTheme="majorHAnsi" w:hAnsiTheme="majorHAnsi" w:cstheme="majorHAnsi"/>
          <w:sz w:val="24"/>
          <w:szCs w:val="21"/>
          <w:shd w:val="clear" w:color="auto" w:fill="FFFFFF"/>
        </w:rPr>
      </w:pPr>
      <w:r w:rsidRPr="00327B05">
        <w:rPr>
          <w:rFonts w:asciiTheme="majorHAnsi" w:hAnsiTheme="majorHAnsi" w:cstheme="majorHAnsi"/>
          <w:sz w:val="24"/>
          <w:szCs w:val="21"/>
          <w:shd w:val="clear" w:color="auto" w:fill="FFFFFF"/>
        </w:rPr>
        <w:t>« Le champ d'action régional et local constitue l'un des échiquiers essentiels d'expression et de redistribution des rapports de force économiques mondiaux » (Martre, 1994). L’avènement du lien « Université-Territoire » corrèle avec le concept d’intelligence économiques des territoires, et notamment aussi avec la prise de conscience de de l’importance de la connaissance et de l’expertise issu des ESR comme facteur de développement.</w:t>
      </w:r>
    </w:p>
    <w:p w:rsidR="00222B71" w:rsidRDefault="00222B71" w:rsidP="00C02CDF">
      <w:pPr>
        <w:spacing w:line="360" w:lineRule="auto"/>
        <w:jc w:val="both"/>
        <w:rPr>
          <w:rFonts w:asciiTheme="majorHAnsi" w:hAnsiTheme="majorHAnsi" w:cstheme="majorHAnsi"/>
          <w:sz w:val="24"/>
          <w:szCs w:val="21"/>
          <w:shd w:val="clear" w:color="auto" w:fill="FFFFFF"/>
        </w:rPr>
      </w:pPr>
    </w:p>
    <w:p w:rsidR="000B729F" w:rsidRDefault="000B729F" w:rsidP="00C02CDF">
      <w:pPr>
        <w:spacing w:line="360" w:lineRule="auto"/>
        <w:jc w:val="both"/>
        <w:rPr>
          <w:rFonts w:asciiTheme="majorHAnsi" w:hAnsiTheme="majorHAnsi" w:cstheme="majorHAnsi"/>
          <w:sz w:val="24"/>
          <w:szCs w:val="21"/>
          <w:shd w:val="clear" w:color="auto" w:fill="FFFFFF"/>
        </w:rPr>
      </w:pPr>
    </w:p>
    <w:p w:rsidR="000B729F" w:rsidRDefault="000B729F" w:rsidP="00C02CDF">
      <w:pPr>
        <w:spacing w:line="360" w:lineRule="auto"/>
        <w:jc w:val="both"/>
        <w:rPr>
          <w:rFonts w:asciiTheme="majorHAnsi" w:hAnsiTheme="majorHAnsi" w:cstheme="majorHAnsi"/>
          <w:sz w:val="24"/>
          <w:szCs w:val="21"/>
          <w:shd w:val="clear" w:color="auto" w:fill="FFFFFF"/>
        </w:rPr>
      </w:pPr>
    </w:p>
    <w:p w:rsidR="000B729F" w:rsidRDefault="000B729F" w:rsidP="00C02CDF">
      <w:pPr>
        <w:spacing w:line="360" w:lineRule="auto"/>
        <w:jc w:val="both"/>
        <w:rPr>
          <w:rFonts w:asciiTheme="majorHAnsi" w:hAnsiTheme="majorHAnsi" w:cstheme="majorHAnsi"/>
          <w:sz w:val="24"/>
          <w:szCs w:val="21"/>
          <w:shd w:val="clear" w:color="auto" w:fill="FFFFFF"/>
        </w:rPr>
      </w:pPr>
    </w:p>
    <w:p w:rsidR="000B729F" w:rsidRDefault="000B729F" w:rsidP="00C02CDF">
      <w:pPr>
        <w:spacing w:line="360" w:lineRule="auto"/>
        <w:jc w:val="both"/>
        <w:rPr>
          <w:rFonts w:asciiTheme="majorHAnsi" w:hAnsiTheme="majorHAnsi" w:cstheme="majorHAnsi"/>
          <w:sz w:val="24"/>
          <w:szCs w:val="21"/>
          <w:shd w:val="clear" w:color="auto" w:fill="FFFFFF"/>
        </w:rPr>
      </w:pPr>
    </w:p>
    <w:p w:rsidR="000B729F" w:rsidRDefault="000B729F" w:rsidP="00C02CDF">
      <w:pPr>
        <w:spacing w:line="360" w:lineRule="auto"/>
        <w:jc w:val="both"/>
        <w:rPr>
          <w:rFonts w:asciiTheme="majorHAnsi" w:hAnsiTheme="majorHAnsi" w:cstheme="majorHAnsi"/>
          <w:sz w:val="24"/>
          <w:szCs w:val="21"/>
          <w:shd w:val="clear" w:color="auto" w:fill="FFFFFF"/>
        </w:rPr>
      </w:pPr>
    </w:p>
    <w:p w:rsidR="000B729F" w:rsidRDefault="000B729F" w:rsidP="00C02CDF">
      <w:pPr>
        <w:spacing w:line="360" w:lineRule="auto"/>
        <w:jc w:val="both"/>
        <w:rPr>
          <w:rFonts w:asciiTheme="majorHAnsi" w:hAnsiTheme="majorHAnsi" w:cstheme="majorHAnsi"/>
          <w:sz w:val="24"/>
          <w:szCs w:val="21"/>
          <w:shd w:val="clear" w:color="auto" w:fill="FFFFFF"/>
        </w:rPr>
      </w:pPr>
    </w:p>
    <w:p w:rsidR="00AF53DE" w:rsidRDefault="00C440A3" w:rsidP="00AF53DE">
      <w:pPr>
        <w:pStyle w:val="Titre2"/>
        <w:rPr>
          <w:shd w:val="clear" w:color="auto" w:fill="FFFFFF"/>
        </w:rPr>
      </w:pPr>
      <w:bookmarkStart w:id="10" w:name="_Toc44234494"/>
      <w:r>
        <w:rPr>
          <w:shd w:val="clear" w:color="auto" w:fill="FFFFFF"/>
        </w:rPr>
        <w:lastRenderedPageBreak/>
        <w:t>Reconfiguration des missions de l’Université</w:t>
      </w:r>
      <w:bookmarkEnd w:id="10"/>
    </w:p>
    <w:p w:rsidR="003662D7" w:rsidRDefault="003662D7" w:rsidP="003662D7"/>
    <w:p w:rsidR="003662D7" w:rsidRPr="00DC5953" w:rsidRDefault="00D9732F" w:rsidP="003662D7">
      <w:pPr>
        <w:spacing w:line="360" w:lineRule="auto"/>
        <w:ind w:firstLine="708"/>
        <w:jc w:val="both"/>
        <w:rPr>
          <w:rFonts w:asciiTheme="majorHAnsi" w:hAnsiTheme="majorHAnsi" w:cstheme="majorHAnsi"/>
          <w:b/>
          <w:sz w:val="24"/>
        </w:rPr>
      </w:pPr>
      <w:r>
        <w:rPr>
          <w:rFonts w:asciiTheme="majorHAnsi" w:hAnsiTheme="majorHAnsi" w:cstheme="majorHAnsi"/>
          <w:b/>
          <w:sz w:val="24"/>
        </w:rPr>
        <w:t xml:space="preserve">Dans cette partie, nous allons démontrer trois missions majeures </w:t>
      </w:r>
      <w:r w:rsidR="00F067CA">
        <w:rPr>
          <w:rFonts w:asciiTheme="majorHAnsi" w:hAnsiTheme="majorHAnsi" w:cstheme="majorHAnsi"/>
          <w:b/>
          <w:sz w:val="24"/>
        </w:rPr>
        <w:t>des</w:t>
      </w:r>
      <w:r>
        <w:rPr>
          <w:rFonts w:asciiTheme="majorHAnsi" w:hAnsiTheme="majorHAnsi" w:cstheme="majorHAnsi"/>
          <w:b/>
          <w:sz w:val="24"/>
        </w:rPr>
        <w:t xml:space="preserve"> universités </w:t>
      </w:r>
      <w:r w:rsidR="0043243B">
        <w:rPr>
          <w:rFonts w:asciiTheme="majorHAnsi" w:hAnsiTheme="majorHAnsi" w:cstheme="majorHAnsi"/>
          <w:b/>
          <w:sz w:val="24"/>
        </w:rPr>
        <w:t>qui sont l’enseignement, la recherche et l’insertion professionnelle. L’objectif des EES est de développer positivement leur impact s</w:t>
      </w:r>
      <w:r w:rsidR="00F067CA">
        <w:rPr>
          <w:rFonts w:asciiTheme="majorHAnsi" w:hAnsiTheme="majorHAnsi" w:cstheme="majorHAnsi"/>
          <w:b/>
          <w:sz w:val="24"/>
        </w:rPr>
        <w:t xml:space="preserve">ociétal à travers ces missions et nous en verrons une vision multidimensionnelle. </w:t>
      </w:r>
    </w:p>
    <w:p w:rsidR="00AF53DE" w:rsidRDefault="00C440A3" w:rsidP="00AF53DE">
      <w:pPr>
        <w:pStyle w:val="Titre3"/>
        <w:rPr>
          <w:shd w:val="clear" w:color="auto" w:fill="FFFFFF"/>
        </w:rPr>
      </w:pPr>
      <w:bookmarkStart w:id="11" w:name="_Toc44234495"/>
      <w:r>
        <w:rPr>
          <w:shd w:val="clear" w:color="auto" w:fill="FFFFFF"/>
        </w:rPr>
        <w:t>Axe de l</w:t>
      </w:r>
      <w:r w:rsidR="00327B05">
        <w:rPr>
          <w:shd w:val="clear" w:color="auto" w:fill="FFFFFF"/>
        </w:rPr>
        <w:t xml:space="preserve">’enseignement : </w:t>
      </w:r>
      <w:r w:rsidR="003C2F79">
        <w:rPr>
          <w:shd w:val="clear" w:color="auto" w:fill="FFFFFF"/>
        </w:rPr>
        <w:t>les universités comme acteurs de la formation</w:t>
      </w:r>
      <w:bookmarkEnd w:id="11"/>
    </w:p>
    <w:p w:rsidR="0043243B" w:rsidRDefault="00CD2F4E" w:rsidP="00744691">
      <w:pPr>
        <w:pStyle w:val="Sansinterligne"/>
        <w:spacing w:line="360" w:lineRule="auto"/>
        <w:ind w:firstLine="708"/>
      </w:pPr>
      <w:r>
        <w:t xml:space="preserve">Les universités sont des EES, </w:t>
      </w:r>
      <w:r w:rsidR="00850880">
        <w:t>leurs</w:t>
      </w:r>
      <w:r>
        <w:t xml:space="preserve"> rôle</w:t>
      </w:r>
      <w:r w:rsidR="00850880">
        <w:t>s</w:t>
      </w:r>
      <w:r>
        <w:t xml:space="preserve"> réside</w:t>
      </w:r>
      <w:r w:rsidR="00850880">
        <w:t>nt</w:t>
      </w:r>
      <w:r>
        <w:t xml:space="preserve"> alors dans la production et transmission du savoir. </w:t>
      </w:r>
      <w:r w:rsidR="0043243B">
        <w:t>Pour l’ensemble des universités en France, l’objectif premier est de proposer des offres de formations cohérente et pertinente</w:t>
      </w:r>
      <w:r w:rsidR="00734C77">
        <w:t xml:space="preserve"> avec l’environnement local</w:t>
      </w:r>
      <w:r w:rsidR="0043243B">
        <w:t>. L’objectif de ces enseignements, qui</w:t>
      </w:r>
      <w:r w:rsidR="0043243B" w:rsidRPr="0043243B">
        <w:t xml:space="preserve"> </w:t>
      </w:r>
      <w:r w:rsidR="0043243B">
        <w:t>répondent notamment à une politique d’institution éducative, est de former en enseignant des compétences (savoir, savoir-faire et savoir-être).</w:t>
      </w:r>
      <w:r w:rsidR="0071763B">
        <w:t xml:space="preserve"> Cette politique d’institution éducative doit être à la fois, égalitaire, c’est-à-dire ouvert à tous et à toute</w:t>
      </w:r>
      <w:r w:rsidR="00734C77">
        <w:t>s ; viable</w:t>
      </w:r>
      <w:r w:rsidR="0071763B">
        <w:t>, elle doit pouvoir former aux métiers d’aujourd’hui et de demain</w:t>
      </w:r>
      <w:r w:rsidR="00734C77">
        <w:t> ;</w:t>
      </w:r>
      <w:r w:rsidR="0071763B">
        <w:t xml:space="preserve"> et doit être de qualité, c’est-à-dire que l’établissement doit s’assurer par quelconque moyen du niveau de qualité des enseignements dispensés. </w:t>
      </w:r>
      <w:r w:rsidR="006605E8">
        <w:t xml:space="preserve">Cette politique doit faire l’objet d’un réel suivi, c’est un dire d’un processus d’orientation scolaire qualitatif. </w:t>
      </w:r>
      <w:r w:rsidR="00233A00">
        <w:t>Dans sa réflexion des relations avec les collectivités locales, Morin (2016) évoque notamment le rôle d’acteur de la formation et de son influence dans les « politiques de formation », tournées vers l’employabilité locale.</w:t>
      </w:r>
    </w:p>
    <w:p w:rsidR="0071763B" w:rsidRDefault="0071763B" w:rsidP="00850880">
      <w:pPr>
        <w:pStyle w:val="Sansinterligne"/>
        <w:spacing w:line="360" w:lineRule="auto"/>
        <w:ind w:firstLine="708"/>
      </w:pPr>
      <w:r>
        <w:t xml:space="preserve">Comme le souligne </w:t>
      </w:r>
      <w:proofErr w:type="spellStart"/>
      <w:r>
        <w:t>Annoot</w:t>
      </w:r>
      <w:proofErr w:type="spellEnd"/>
      <w:r>
        <w:t xml:space="preserve"> (2012), la mise en application des PRES en 2006 permet de proposer une offre de formation plus en phase </w:t>
      </w:r>
      <w:r w:rsidR="00443BDE">
        <w:t>avec les attentes du territoire</w:t>
      </w:r>
      <w:r>
        <w:t xml:space="preserve">. Elle note d’ailleurs que </w:t>
      </w:r>
      <w:r w:rsidR="00744691">
        <w:t xml:space="preserve">de </w:t>
      </w:r>
      <w:r>
        <w:t>nombreux changements gouvernementaux</w:t>
      </w:r>
      <w:r w:rsidR="00233A00">
        <w:t>, « </w:t>
      </w:r>
      <w:r>
        <w:t>allant dans le sens de l’autonomie des universités, ont modifié le</w:t>
      </w:r>
      <w:r w:rsidR="00233A00">
        <w:t xml:space="preserve"> </w:t>
      </w:r>
      <w:r>
        <w:t>paysage universitaire et renforcé ses relations au territoire</w:t>
      </w:r>
      <w:r w:rsidR="00233A00">
        <w:t> », offrant donc aux universités une plus grande légitimité quant à leur rôle dans l’</w:t>
      </w:r>
      <w:r w:rsidR="00162B0C">
        <w:t>attractivité</w:t>
      </w:r>
      <w:r w:rsidR="00233A00">
        <w:t xml:space="preserve"> du territoire</w:t>
      </w:r>
      <w:r w:rsidR="00850880">
        <w:t xml:space="preserve"> et le développement du capital humain</w:t>
      </w:r>
      <w:r w:rsidR="00233A00">
        <w:t>. Et cela passe évidemment par une politique d’enseignements de qualité</w:t>
      </w:r>
      <w:r w:rsidR="00744691">
        <w:t>, qui en plus d’avoir la volonté de former les travailleurs de demain, instruit une réelle responsabilité citoyenne</w:t>
      </w:r>
      <w:r w:rsidR="00850880">
        <w:t xml:space="preserve">. </w:t>
      </w:r>
      <w:proofErr w:type="spellStart"/>
      <w:r w:rsidR="00850880">
        <w:t>Annoot</w:t>
      </w:r>
      <w:proofErr w:type="spellEnd"/>
      <w:r w:rsidR="00850880">
        <w:t xml:space="preserve"> (2012) suppose qu’une première définition de la </w:t>
      </w:r>
      <w:r w:rsidR="003C2F79">
        <w:t>RSSU</w:t>
      </w:r>
      <w:r w:rsidR="00850880">
        <w:t xml:space="preserve"> passerait par quatre point cruciaux dont</w:t>
      </w:r>
      <w:r w:rsidR="003C2F79">
        <w:t xml:space="preserve"> celui d’</w:t>
      </w:r>
      <w:r w:rsidR="00850880">
        <w:t>« amplifier la formation des étudiants aux valeurs de citoyenneté et, particulièrement, en valorisant les initiatives des étudiants sur leur territoire » et « participer à l’élévation du niveau de qualification des jeunes et à la lutte contre les inégalités sociales et scolaires ».</w:t>
      </w:r>
    </w:p>
    <w:p w:rsidR="002B1473" w:rsidRDefault="0043243B" w:rsidP="00233A00">
      <w:pPr>
        <w:pStyle w:val="Sansinterligne"/>
        <w:spacing w:line="360" w:lineRule="auto"/>
        <w:ind w:firstLine="708"/>
      </w:pPr>
      <w:r>
        <w:lastRenderedPageBreak/>
        <w:t>Morin (2016) le conçoit, pour chaque établissement, suivant son territoire d’implantation, l</w:t>
      </w:r>
      <w:r w:rsidR="00443BDE">
        <w:t>a stratégie ne sera pas la même. E</w:t>
      </w:r>
      <w:r>
        <w:t xml:space="preserve">n effet, </w:t>
      </w:r>
      <w:r w:rsidR="00443BDE">
        <w:t>les universités</w:t>
      </w:r>
      <w:r>
        <w:t xml:space="preserve"> s’attachent et s’adaptent aux besoins territoriaux.</w:t>
      </w:r>
      <w:r w:rsidR="003C2F79">
        <w:t xml:space="preserve"> N</w:t>
      </w:r>
      <w:r w:rsidR="002B1473">
        <w:t>ous pouvons par exemple citer</w:t>
      </w:r>
      <w:r w:rsidR="003C2F79">
        <w:t xml:space="preserve"> les formations de Master ESS</w:t>
      </w:r>
      <w:r w:rsidR="002B1473">
        <w:t xml:space="preserve"> à l’université de Rennes 2 et l’université de Paris 8. A Rennes 2, l’orientation du Master est plus environnementale et écologique alors qu’à Paris 8, le Master s’axe principalement sur le concept de l’innovation social.</w:t>
      </w:r>
      <w:r w:rsidR="00233A00">
        <w:t xml:space="preserve"> </w:t>
      </w:r>
      <w:r w:rsidR="002B1473">
        <w:t>D’autre part, Morin</w:t>
      </w:r>
      <w:r w:rsidR="00233A00">
        <w:t xml:space="preserve"> affirme d’ailleurs que chaque université est « une véritable ressource stratégique pour le territoire » de par ses fonctions de recherche et de formation à la « démocratisation de l’enseignement supérieur ». </w:t>
      </w:r>
      <w:r w:rsidR="00744691">
        <w:t xml:space="preserve">On confie donc « d’immenses responsabilités à l’université » qui doit être capable d’accompagner les mutations que la société </w:t>
      </w:r>
      <w:r w:rsidR="002B1473">
        <w:t xml:space="preserve">lui </w:t>
      </w:r>
      <w:r w:rsidR="00744691">
        <w:t>concède (</w:t>
      </w:r>
      <w:proofErr w:type="spellStart"/>
      <w:r w:rsidR="00744691">
        <w:t>Granget</w:t>
      </w:r>
      <w:proofErr w:type="spellEnd"/>
      <w:r w:rsidR="00744691">
        <w:t xml:space="preserve">, 2005). </w:t>
      </w:r>
    </w:p>
    <w:p w:rsidR="006605E8" w:rsidRDefault="00E4793E" w:rsidP="00D22C09">
      <w:pPr>
        <w:pStyle w:val="Sansinterligne"/>
        <w:spacing w:line="360" w:lineRule="auto"/>
        <w:ind w:firstLine="708"/>
      </w:pPr>
      <w:proofErr w:type="spellStart"/>
      <w:r>
        <w:t>Petrella</w:t>
      </w:r>
      <w:proofErr w:type="spellEnd"/>
      <w:r>
        <w:t xml:space="preserve"> (1997) parle de bien commun matériel qui s’accompli autour du « doit à l’accès juste », notamment pour l’éducation d</w:t>
      </w:r>
      <w:r w:rsidR="002B1473">
        <w:t xml:space="preserve">ans le sens </w:t>
      </w:r>
      <w:r w:rsidR="00443BDE">
        <w:t>de l’</w:t>
      </w:r>
      <w:r w:rsidR="002B1473">
        <w:t xml:space="preserve">égalité des chances. </w:t>
      </w:r>
      <w:r w:rsidR="00162B0C">
        <w:t>A l’origine, la formation initiale, est la formation que l’on reçoit au terme d’un cycle d’étude. Puis, la formation continue concerne les personnes déjà intégrée</w:t>
      </w:r>
      <w:r w:rsidR="00443BDE">
        <w:t>s</w:t>
      </w:r>
      <w:r w:rsidR="00162B0C">
        <w:t xml:space="preserve"> dans la vie active</w:t>
      </w:r>
      <w:r w:rsidR="00443BDE">
        <w:t xml:space="preserve">, qui peuvent dorénavant </w:t>
      </w:r>
      <w:r w:rsidR="00162B0C">
        <w:t>bénéficier d’enseignements leur permettant une montée en compétences, souvent tournée vers la formation au numérique. Elle peut être</w:t>
      </w:r>
      <w:r w:rsidR="00443BDE">
        <w:t xml:space="preserve"> aussi</w:t>
      </w:r>
      <w:r w:rsidR="00162B0C">
        <w:t xml:space="preserve"> une manière d’appréhender une reconversion professionnelle. C’est une stratégie pédagogique ouverte, très pertinente, car en phase avec les travailleurs, le développement de compétences, la démocratisation de l’enseignement supérieur, l’égalité des chances. </w:t>
      </w:r>
      <w:r w:rsidR="006605E8">
        <w:t>La Région Ile de France</w:t>
      </w:r>
      <w:r w:rsidR="000B729F">
        <w:t xml:space="preserve"> (IDF)</w:t>
      </w:r>
      <w:r w:rsidR="006605E8">
        <w:t xml:space="preserve"> (2018), dans un communiqué de l’enseignement supérieur, souhaite « favoriser l’adaptation des compétences et la requalification des individus » notamment en densifiant les relations entre EES, entreprises et étudiants et en stimulant « les interactions entre formation et emploi</w:t>
      </w:r>
      <w:r w:rsidR="00443BDE">
        <w:t>. C</w:t>
      </w:r>
      <w:r w:rsidR="00D22C09">
        <w:t>e que Morin (2016) nomme</w:t>
      </w:r>
      <w:r w:rsidR="00443BDE">
        <w:t xml:space="preserve"> les</w:t>
      </w:r>
      <w:r w:rsidR="00D22C09">
        <w:t xml:space="preserve"> « politiques emplois-formations »</w:t>
      </w:r>
      <w:r w:rsidR="006605E8">
        <w:t xml:space="preserve">. </w:t>
      </w:r>
      <w:r w:rsidR="000B729F">
        <w:t>La Région IDF</w:t>
      </w:r>
      <w:r w:rsidR="006605E8">
        <w:t xml:space="preserve"> tire trois enjeux principaux en matière d’orientation et de formation : le niveau de formation et notamment le besoin de parcours adaptés aux besoins économiques ; la mutation des contenus et méthodes d’apprentissage ; et l’égalité d’accès aux formations supérieures. </w:t>
      </w:r>
      <w:proofErr w:type="spellStart"/>
      <w:r w:rsidR="00D22C09">
        <w:t>Annoot</w:t>
      </w:r>
      <w:proofErr w:type="spellEnd"/>
      <w:r w:rsidR="00D22C09">
        <w:t xml:space="preserve"> (2012) soutient l’idée d’une responsabilité des EES à devoir « créer de nouvelles relations entre l’université et son territoire autour d’un projet éducatif ».</w:t>
      </w:r>
      <w:r w:rsidR="009C43B4">
        <w:t xml:space="preserve"> Pour illustrer cette</w:t>
      </w:r>
      <w:r w:rsidR="009C43B4" w:rsidRPr="009C43B4">
        <w:t xml:space="preserve"> </w:t>
      </w:r>
      <w:r w:rsidR="000B729F">
        <w:t xml:space="preserve">perspective </w:t>
      </w:r>
      <w:r w:rsidR="009C43B4">
        <w:t>de projet éducatif</w:t>
      </w:r>
      <w:r w:rsidR="009C43B4" w:rsidRPr="009C43B4">
        <w:t>, l’action « Nouveaux cursus à l’université »</w:t>
      </w:r>
      <w:r w:rsidR="009C43B4">
        <w:t xml:space="preserve"> est un appel à projet (AAP) lancé par le MESRI pour</w:t>
      </w:r>
      <w:r w:rsidR="009C43B4" w:rsidRPr="009C43B4">
        <w:t xml:space="preserve"> répond</w:t>
      </w:r>
      <w:r w:rsidR="009C43B4">
        <w:t>re</w:t>
      </w:r>
      <w:r w:rsidR="009C43B4" w:rsidRPr="009C43B4">
        <w:t xml:space="preserve"> à trois critères essentiels : meilleure réussite des </w:t>
      </w:r>
      <w:r w:rsidR="009C43B4" w:rsidRPr="009C43B4">
        <w:lastRenderedPageBreak/>
        <w:t>étudiants, soutenir les projets de formations tout au long de la vie et des offres de formation adaptés à l’insertion professionnelle, et la mutation des formations en lien avec le numérique.</w:t>
      </w:r>
    </w:p>
    <w:p w:rsidR="0043243B" w:rsidRDefault="00D22C09" w:rsidP="00D22C09">
      <w:pPr>
        <w:pStyle w:val="Sansinterligne"/>
        <w:spacing w:line="360" w:lineRule="auto"/>
        <w:ind w:firstLine="708"/>
      </w:pPr>
      <w:r>
        <w:t xml:space="preserve">La Région </w:t>
      </w:r>
      <w:r w:rsidR="000B729F">
        <w:t>IDF</w:t>
      </w:r>
      <w:r>
        <w:t xml:space="preserve"> (2018) évoque un équilibre entre formation courte : « ciblées et ancrées sur un territoire en vue d’une insertion professionnelle immédiate », et des formations plus longues : « pour lesquelles la mobilité et l’attractivité sont des paramètres cruciaux ». Selon </w:t>
      </w:r>
      <w:proofErr w:type="spellStart"/>
      <w:r>
        <w:t>Granget</w:t>
      </w:r>
      <w:proofErr w:type="spellEnd"/>
      <w:r>
        <w:t xml:space="preserve"> (2005), la réussite stratégique de ces politiques d’institution éducative </w:t>
      </w:r>
      <w:r w:rsidR="00901754">
        <w:t>repose sur la liberté académique et l’autonomie des universités, et parle d’une « importance cruciale de l’investissement en capital humain ».</w:t>
      </w:r>
    </w:p>
    <w:p w:rsidR="006605E8" w:rsidRDefault="006605E8" w:rsidP="006605E8">
      <w:pPr>
        <w:pStyle w:val="Sansinterligne"/>
        <w:spacing w:line="360" w:lineRule="auto"/>
      </w:pPr>
    </w:p>
    <w:p w:rsidR="005318E2" w:rsidRPr="005318E2" w:rsidRDefault="005318E2" w:rsidP="005318E2">
      <w:pPr>
        <w:pStyle w:val="Titre3"/>
      </w:pPr>
      <w:bookmarkStart w:id="12" w:name="_Toc44234496"/>
      <w:r>
        <w:t>Axe de la recherche : l’expertise scientifique pour répondre aux besoins territoriaux</w:t>
      </w:r>
      <w:bookmarkEnd w:id="12"/>
      <w:r>
        <w:t xml:space="preserve"> </w:t>
      </w:r>
    </w:p>
    <w:p w:rsidR="005318E2" w:rsidRDefault="005318E2" w:rsidP="005318E2">
      <w:pPr>
        <w:pStyle w:val="Sansinterligne"/>
        <w:spacing w:line="360" w:lineRule="auto"/>
        <w:ind w:firstLine="708"/>
      </w:pPr>
      <w:r>
        <w:t>Promouvoir l’expertise scientifique et les compétences des étudiants paraît être la nouvelle manière des universités de définir sa politique d’implication territoriale et de développement économique et sociale. Suite à l’autonomie des universités, ces dernière ont dû mettre en place des politiques qui visent à les définir comme des acteurs économiques, sociaux et culturels à part entière et particulièrement dotées des forces d’avenir en termes d’innovation et d’appropriation territoriales. « L’Europe souhaite à présent que ses universités jouent un rôle encore plus important : permettre à la société civile de relever les défis du vingt et unième siècle » (</w:t>
      </w:r>
      <w:proofErr w:type="spellStart"/>
      <w:r>
        <w:t>Annoot</w:t>
      </w:r>
      <w:proofErr w:type="spellEnd"/>
      <w:r>
        <w:t xml:space="preserve">, 2012). Un lien se dessine entre société et recherche, université et territoire (Morin, 2016). Un lien décisif dans la construction d’un territoire compétitif relatif aux nombreux plans d'investissement mis en place pour le développement des territoires par les territoires et la recherche par les structures innovantes.  </w:t>
      </w:r>
    </w:p>
    <w:p w:rsidR="005318E2" w:rsidRDefault="005318E2" w:rsidP="005318E2">
      <w:pPr>
        <w:pStyle w:val="Sansinterligne"/>
        <w:spacing w:line="360" w:lineRule="auto"/>
        <w:ind w:firstLine="708"/>
      </w:pPr>
      <w:r>
        <w:t>« Une des missions principale de l’expertise est de guider l’action » (Morin, 2016).</w:t>
      </w:r>
    </w:p>
    <w:p w:rsidR="005318E2" w:rsidRDefault="005318E2" w:rsidP="005318E2">
      <w:pPr>
        <w:pStyle w:val="Sansinterligne"/>
        <w:spacing w:line="360" w:lineRule="auto"/>
        <w:ind w:firstLine="708"/>
      </w:pPr>
      <w:r>
        <w:t xml:space="preserve">L’Etat s’engage à financer l’expertise scientifique via les Programme d’Investissement d’Avenir pour créer et renforcer le système pluridisciplinaire de recherche. Effectivement, comme le souligne Raphaël </w:t>
      </w:r>
      <w:proofErr w:type="spellStart"/>
      <w:r>
        <w:t>Suire</w:t>
      </w:r>
      <w:proofErr w:type="spellEnd"/>
      <w:r>
        <w:t xml:space="preserve"> (2014), nous sommes entrés dans l’ère de l’ « économie de la connaissance », la recherche étant son système de producti</w:t>
      </w:r>
      <w:r w:rsidR="00243EA0">
        <w:t>on, les acteurs universitaires s</w:t>
      </w:r>
      <w:r>
        <w:t>es moyens, les universités deviennent des pôles scientifiques auton</w:t>
      </w:r>
      <w:r w:rsidR="00243EA0">
        <w:t xml:space="preserve">omes (Morin, 2016 ; </w:t>
      </w:r>
      <w:proofErr w:type="spellStart"/>
      <w:r w:rsidR="00243EA0">
        <w:t>Annoot</w:t>
      </w:r>
      <w:proofErr w:type="spellEnd"/>
      <w:r w:rsidR="00243EA0">
        <w:t>, 2012) créant de la richesse et</w:t>
      </w:r>
      <w:r>
        <w:t xml:space="preserve"> des réponses aux grands défis mondiaux. Dans le Contrat de Plan </w:t>
      </w:r>
      <w:r>
        <w:lastRenderedPageBreak/>
        <w:t>Etat-Région 2015-2020 en Ile-de-France : « La construction de nouveaux lieux d’innovation intégrée dans les secteurs de la connaissance et de l'éducation, avec le soutien et l’accompagnement des autorités ministérielles et académiques, des chercheurs impliqués dans ces domaines ainsi que des professionnels de la filière numérique, afin de mieux prendre en compte les évolutions des contenus éducatifs ». Les ESR ont le devoir d’accompagner les mutations des métiers en liens avec le numérique, mais aussi les mutations sociales pour répondre aux enjeux de l’innovation sociale.</w:t>
      </w:r>
    </w:p>
    <w:p w:rsidR="005318E2" w:rsidRDefault="005318E2" w:rsidP="005318E2">
      <w:pPr>
        <w:pStyle w:val="Sansinterligne"/>
        <w:spacing w:line="360" w:lineRule="auto"/>
        <w:ind w:firstLine="708"/>
      </w:pPr>
      <w:r>
        <w:t>A titre d’exemple et de justification de l’importance de l’expertise scientifique dans la réponse aux besoins du territoire, nous pouvons citer la loi du 22 Juillet 2013 pour l’Enseignement Supérieur et à la Recherche : « La recherche scientifique et technologique, la diffusion et la valorisation de ses résultats au service de la société. Cette dernière repose sur le développement de l'innovation, du transfert de technologie lorsque celui-ci est possible, de la capacité d'expertise et d'appui aux associations et fondations, reconnues d'utilité publique, et aux politiques publiques menées pour répondre aux défis sociétaux, aux besoins sociaux, économiques et de développement durable ». Elle vient donc mettre en lumière « une des missions centrale de l’université et de la recherche » (Morin, 2016), celle de rendre aux travaux universitaires une valeur territoriale au profit de la société répondant aux fonctio</w:t>
      </w:r>
      <w:r w:rsidR="00243EA0">
        <w:t xml:space="preserve">ns liées à la RSSU. Pour </w:t>
      </w:r>
      <w:proofErr w:type="spellStart"/>
      <w:r>
        <w:t>Battesti</w:t>
      </w:r>
      <w:proofErr w:type="spellEnd"/>
      <w:r>
        <w:t xml:space="preserve">, </w:t>
      </w:r>
      <w:proofErr w:type="spellStart"/>
      <w:r>
        <w:t>Petrella</w:t>
      </w:r>
      <w:proofErr w:type="spellEnd"/>
      <w:r>
        <w:t xml:space="preserve"> et </w:t>
      </w:r>
      <w:proofErr w:type="spellStart"/>
      <w:r>
        <w:t>Vallade</w:t>
      </w:r>
      <w:proofErr w:type="spellEnd"/>
      <w:r>
        <w:t xml:space="preserve"> (201</w:t>
      </w:r>
      <w:r w:rsidR="00243EA0">
        <w:t>2), l’innovation sociale vise «</w:t>
      </w:r>
      <w:r>
        <w:t xml:space="preserve"> à transformer les organisations, en particulier les organisations publiques, afin de les rendre plus performantes ou efficaces » dans une optique de compenser les manqués de l’intervention de l’Etat et de « redéfinir les politiques sociales ». </w:t>
      </w:r>
    </w:p>
    <w:p w:rsidR="00FE5B33" w:rsidRDefault="00243EA0" w:rsidP="005318E2">
      <w:pPr>
        <w:pStyle w:val="Sansinterligne"/>
        <w:spacing w:line="360" w:lineRule="auto"/>
      </w:pPr>
      <w:r>
        <w:tab/>
        <w:t>Dans cette même perspective, nous pouvons mettre en lumière l’évolution des modes de recherche scientifique : de la recherche action à la recherche participative. O</w:t>
      </w:r>
      <w:r w:rsidRPr="00243EA0">
        <w:t xml:space="preserve">n peut décrire une articulation distincte </w:t>
      </w:r>
      <w:r w:rsidR="00FE5B33">
        <w:t>qui semblent les rendre</w:t>
      </w:r>
      <w:r w:rsidRPr="00243EA0">
        <w:t xml:space="preserve"> intimement proches mais à ne pas confondre.</w:t>
      </w:r>
      <w:r>
        <w:t xml:space="preserve"> </w:t>
      </w:r>
      <w:r w:rsidRPr="00243EA0">
        <w:t xml:space="preserve">Il </w:t>
      </w:r>
      <w:r>
        <w:t>tend</w:t>
      </w:r>
      <w:r w:rsidRPr="00243EA0">
        <w:t xml:space="preserve"> </w:t>
      </w:r>
      <w:r>
        <w:t>ainsi</w:t>
      </w:r>
      <w:r w:rsidRPr="00243EA0">
        <w:t xml:space="preserve"> à décrire la recherche participative comme une critique de la recherche action (Morin, 2016 ; </w:t>
      </w:r>
      <w:proofErr w:type="spellStart"/>
      <w:r w:rsidRPr="00243EA0">
        <w:t>Anadon</w:t>
      </w:r>
      <w:proofErr w:type="spellEnd"/>
      <w:r w:rsidRPr="00243EA0">
        <w:t xml:space="preserve"> et Savoie-</w:t>
      </w:r>
      <w:proofErr w:type="spellStart"/>
      <w:r w:rsidRPr="00243EA0">
        <w:t>Zajc</w:t>
      </w:r>
      <w:proofErr w:type="spellEnd"/>
      <w:r w:rsidRPr="00243EA0">
        <w:t xml:space="preserve"> 2007), dans le sens où celle-ci change les rapports entre chercheur-acteur et dessine un objet social à l’instar du processus de production de la connaissance et de ces résultats (Gonzalez-Laporte, 2014).</w:t>
      </w:r>
      <w:r w:rsidR="00FE5B33">
        <w:t xml:space="preserve"> </w:t>
      </w:r>
      <w:r w:rsidR="00FE5B33" w:rsidRPr="00FE5B33">
        <w:t xml:space="preserve">Kurt Lewin (1947), un des précurseurs de la recherche action </w:t>
      </w:r>
      <w:r w:rsidR="00FE5B33">
        <w:t>affirme qu’ « e</w:t>
      </w:r>
      <w:r w:rsidR="00FE5B33" w:rsidRPr="00FE5B33">
        <w:t>lle poursuit un objectif dual qui consiste à réussir un projet de changement délibéré et ce faisant, faire avancer les connaissances fondamentales dans les sciences de l’homme ».</w:t>
      </w:r>
      <w:r w:rsidR="00FE5B33">
        <w:t xml:space="preserve"> </w:t>
      </w:r>
      <w:r w:rsidR="00FE5B33" w:rsidRPr="00FE5B33">
        <w:t xml:space="preserve">Une transformation s’est alors opérée dans </w:t>
      </w:r>
      <w:r w:rsidR="00FE5B33" w:rsidRPr="00FE5B33">
        <w:lastRenderedPageBreak/>
        <w:t>l’approche systémique de la production de savoir (Morin, 2016), mettant notamment en avant une sociolo</w:t>
      </w:r>
      <w:r w:rsidR="00FE5B33">
        <w:t>gie pragmatique allouant une</w:t>
      </w:r>
      <w:r w:rsidR="00FE5B33" w:rsidRPr="00FE5B33">
        <w:t xml:space="preserve"> part légitime des groupes sociaux dans l’épistémologie, et « les sociologues pragmatistes s'intéressent au sens commun » (Goldenberg et Couture, 2007).</w:t>
      </w:r>
      <w:r w:rsidR="00FE5B33">
        <w:t xml:space="preserve"> L’orientation vers la notion de « participation » permet d’inscrire la recherche « dans le courant de la démocratie participative et dans la démocratisation de la production des savoirs » (Gonzalez-Laporte, 2014). Pour l’auteur Paul Leduc </w:t>
      </w:r>
      <w:proofErr w:type="spellStart"/>
      <w:r w:rsidR="00FE5B33">
        <w:t>Browne</w:t>
      </w:r>
      <w:proofErr w:type="spellEnd"/>
      <w:r w:rsidR="00FE5B33">
        <w:t xml:space="preserve"> (2016), la recherche participative accorde plus d’intérêts quant à « la résolution de problèmes, la satisfaction des besoins, l’efficacité et la nouveauté des pratiques, la concertation entre acteurs, la valeur sociale, ainsi que l’enracinement communautaire et local ».</w:t>
      </w:r>
    </w:p>
    <w:p w:rsidR="00AF53DE" w:rsidRPr="005318E2" w:rsidRDefault="005318E2" w:rsidP="00FE5B33">
      <w:pPr>
        <w:pStyle w:val="Sansinterligne"/>
        <w:spacing w:line="360" w:lineRule="auto"/>
        <w:ind w:firstLine="708"/>
      </w:pPr>
      <w:r>
        <w:t xml:space="preserve">En conclusion, l’expertise scientifique se déploie sur le territoire via les PRES </w:t>
      </w:r>
      <w:r w:rsidR="00FE5B33">
        <w:t xml:space="preserve">et laboratoires de recherche </w:t>
      </w:r>
      <w:r>
        <w:t xml:space="preserve">afin de répondre favorablement à l’engagement des universités. </w:t>
      </w:r>
      <w:r w:rsidR="00FE5B33">
        <w:t xml:space="preserve">Morin (2016) mentionne un lien </w:t>
      </w:r>
      <w:r w:rsidR="00FE5B33" w:rsidRPr="00FE5B33">
        <w:t>« sciences-société » pour « une approche qui fait des relations université-territoires un enj</w:t>
      </w:r>
      <w:r w:rsidR="00FE5B33">
        <w:t>eu démocratique et systémique ». C’est une des orientations de la CMES (2009) qu’ « é</w:t>
      </w:r>
      <w:r w:rsidR="00FE5B33" w:rsidRPr="00FE5B33">
        <w:t xml:space="preserve">difier  une  société  de  la connaissance inclusive et diversifiée et de promouvoir la recherche, </w:t>
      </w:r>
      <w:r w:rsidR="00FE5B33">
        <w:t>l'innovation et la créativité ».</w:t>
      </w:r>
    </w:p>
    <w:p w:rsidR="00AF53DE" w:rsidRPr="00AF53DE" w:rsidRDefault="00AF53DE" w:rsidP="00AF53DE">
      <w:pPr>
        <w:spacing w:line="360" w:lineRule="auto"/>
        <w:ind w:firstLine="708"/>
        <w:jc w:val="both"/>
        <w:rPr>
          <w:rFonts w:asciiTheme="majorHAnsi" w:hAnsiTheme="majorHAnsi" w:cstheme="majorHAnsi"/>
          <w:sz w:val="24"/>
          <w:szCs w:val="21"/>
          <w:shd w:val="clear" w:color="auto" w:fill="FFFFFF"/>
        </w:rPr>
      </w:pPr>
    </w:p>
    <w:p w:rsidR="00AF53DE" w:rsidRPr="00AF53DE" w:rsidRDefault="00327B05" w:rsidP="00AF53DE">
      <w:pPr>
        <w:pStyle w:val="Titre3"/>
        <w:rPr>
          <w:shd w:val="clear" w:color="auto" w:fill="FFFFFF"/>
        </w:rPr>
      </w:pPr>
      <w:bookmarkStart w:id="13" w:name="_Toc44234497"/>
      <w:r>
        <w:rPr>
          <w:shd w:val="clear" w:color="auto" w:fill="FFFFFF"/>
        </w:rPr>
        <w:t>Axe de l’insertion professionnelle : innovation et culture de l’entrepreneuriat</w:t>
      </w:r>
      <w:bookmarkEnd w:id="13"/>
    </w:p>
    <w:p w:rsidR="00AF53DE" w:rsidRPr="00AF53DE" w:rsidRDefault="00AF53DE" w:rsidP="00AF53DE">
      <w:pPr>
        <w:spacing w:line="360" w:lineRule="auto"/>
        <w:ind w:firstLine="708"/>
        <w:jc w:val="both"/>
        <w:rPr>
          <w:rFonts w:asciiTheme="majorHAnsi" w:hAnsiTheme="majorHAnsi" w:cstheme="majorHAnsi"/>
          <w:sz w:val="24"/>
          <w:szCs w:val="21"/>
          <w:shd w:val="clear" w:color="auto" w:fill="FFFFFF"/>
        </w:rPr>
      </w:pPr>
    </w:p>
    <w:p w:rsidR="009322F0" w:rsidRDefault="00BC3FAD" w:rsidP="009322F0">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L’insertion étudiante : peut-être un des combats les plus difficiles pour les universités.</w:t>
      </w:r>
      <w:r w:rsidR="00AF53DE" w:rsidRPr="00AF53DE">
        <w:rPr>
          <w:rFonts w:asciiTheme="majorHAnsi" w:hAnsiTheme="majorHAnsi" w:cstheme="majorHAnsi"/>
          <w:sz w:val="24"/>
          <w:szCs w:val="21"/>
          <w:shd w:val="clear" w:color="auto" w:fill="FFFFFF"/>
        </w:rPr>
        <w:t xml:space="preserve"> </w:t>
      </w:r>
      <w:r w:rsidR="00C9115C">
        <w:rPr>
          <w:rFonts w:asciiTheme="majorHAnsi" w:hAnsiTheme="majorHAnsi" w:cstheme="majorHAnsi"/>
          <w:sz w:val="24"/>
          <w:szCs w:val="21"/>
          <w:shd w:val="clear" w:color="auto" w:fill="FFFFFF"/>
        </w:rPr>
        <w:t xml:space="preserve">Pour </w:t>
      </w:r>
      <w:proofErr w:type="spellStart"/>
      <w:r w:rsidR="00C9115C">
        <w:rPr>
          <w:rFonts w:asciiTheme="majorHAnsi" w:hAnsiTheme="majorHAnsi" w:cstheme="majorHAnsi"/>
          <w:sz w:val="24"/>
          <w:szCs w:val="21"/>
          <w:shd w:val="clear" w:color="auto" w:fill="FFFFFF"/>
        </w:rPr>
        <w:t>Annoot</w:t>
      </w:r>
      <w:proofErr w:type="spellEnd"/>
      <w:r w:rsidR="00C9115C">
        <w:rPr>
          <w:rFonts w:asciiTheme="majorHAnsi" w:hAnsiTheme="majorHAnsi" w:cstheme="majorHAnsi"/>
          <w:sz w:val="24"/>
          <w:szCs w:val="21"/>
          <w:shd w:val="clear" w:color="auto" w:fill="FFFFFF"/>
        </w:rPr>
        <w:t xml:space="preserve"> (2012) l’insertion professionnelle est « un enjeu pour un enseignement socialement responsable ». </w:t>
      </w:r>
      <w:r w:rsidR="00AF53DE" w:rsidRPr="00AF53DE">
        <w:rPr>
          <w:rFonts w:asciiTheme="majorHAnsi" w:hAnsiTheme="majorHAnsi" w:cstheme="majorHAnsi"/>
          <w:sz w:val="24"/>
          <w:szCs w:val="21"/>
          <w:shd w:val="clear" w:color="auto" w:fill="FFFFFF"/>
        </w:rPr>
        <w:t>Parallèlement, la communauté universitaire « professionnalise des diplômes en adéquation aux besoins de l’économie » (</w:t>
      </w:r>
      <w:proofErr w:type="spellStart"/>
      <w:r w:rsidR="00AF53DE" w:rsidRPr="00AF53DE">
        <w:rPr>
          <w:rFonts w:asciiTheme="majorHAnsi" w:hAnsiTheme="majorHAnsi" w:cstheme="majorHAnsi"/>
          <w:sz w:val="24"/>
          <w:szCs w:val="21"/>
          <w:shd w:val="clear" w:color="auto" w:fill="FFFFFF"/>
        </w:rPr>
        <w:t>Granget</w:t>
      </w:r>
      <w:proofErr w:type="spellEnd"/>
      <w:r w:rsidR="00AF53DE" w:rsidRPr="00AF53DE">
        <w:rPr>
          <w:rFonts w:asciiTheme="majorHAnsi" w:hAnsiTheme="majorHAnsi" w:cstheme="majorHAnsi"/>
          <w:sz w:val="24"/>
          <w:szCs w:val="21"/>
          <w:shd w:val="clear" w:color="auto" w:fill="FFFFFF"/>
        </w:rPr>
        <w:t xml:space="preserve">, 2005) et investie dans une culture de l’entrepreneuriat pour les étudiants afin de défendre le principe selon lequel les ESR sont les premières sources de connaissance et d’inspiration pour relever les défis mondiaux. C’est bien entendu à travers l’idée d’une université socialement responsable que cette dernière </w:t>
      </w:r>
      <w:r w:rsidR="00887625">
        <w:rPr>
          <w:rFonts w:asciiTheme="majorHAnsi" w:hAnsiTheme="majorHAnsi" w:cstheme="majorHAnsi"/>
          <w:sz w:val="24"/>
          <w:szCs w:val="21"/>
          <w:shd w:val="clear" w:color="auto" w:fill="FFFFFF"/>
        </w:rPr>
        <w:t>doit former des citoyens responsables et compétents</w:t>
      </w:r>
      <w:r w:rsidR="00AF53DE" w:rsidRPr="00AF53DE">
        <w:rPr>
          <w:rFonts w:asciiTheme="majorHAnsi" w:hAnsiTheme="majorHAnsi" w:cstheme="majorHAnsi"/>
          <w:sz w:val="24"/>
          <w:szCs w:val="21"/>
          <w:shd w:val="clear" w:color="auto" w:fill="FFFFFF"/>
        </w:rPr>
        <w:t xml:space="preserve">, </w:t>
      </w:r>
      <w:r w:rsidR="00887625">
        <w:rPr>
          <w:rFonts w:asciiTheme="majorHAnsi" w:hAnsiTheme="majorHAnsi" w:cstheme="majorHAnsi"/>
          <w:sz w:val="24"/>
          <w:szCs w:val="21"/>
          <w:shd w:val="clear" w:color="auto" w:fill="FFFFFF"/>
        </w:rPr>
        <w:t xml:space="preserve">prêts à défendre des valeurs républicaines </w:t>
      </w:r>
      <w:r w:rsidR="00AF53DE" w:rsidRPr="00AF53DE">
        <w:rPr>
          <w:rFonts w:asciiTheme="majorHAnsi" w:hAnsiTheme="majorHAnsi" w:cstheme="majorHAnsi"/>
          <w:sz w:val="24"/>
          <w:szCs w:val="21"/>
          <w:shd w:val="clear" w:color="auto" w:fill="FFFFFF"/>
        </w:rPr>
        <w:t>(CMES, 2009).</w:t>
      </w:r>
    </w:p>
    <w:p w:rsidR="009322F0" w:rsidRPr="00AF53DE" w:rsidRDefault="009322F0" w:rsidP="00A174D7">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 xml:space="preserve">Pour l’amélioration de l’insertion professionnelle chez les jeunes, le </w:t>
      </w:r>
      <w:r w:rsidR="000B729F">
        <w:rPr>
          <w:rFonts w:asciiTheme="majorHAnsi" w:hAnsiTheme="majorHAnsi" w:cstheme="majorHAnsi"/>
          <w:sz w:val="24"/>
          <w:szCs w:val="21"/>
          <w:shd w:val="clear" w:color="auto" w:fill="FFFFFF"/>
        </w:rPr>
        <w:t xml:space="preserve">MESRI </w:t>
      </w:r>
      <w:r>
        <w:rPr>
          <w:rFonts w:asciiTheme="majorHAnsi" w:hAnsiTheme="majorHAnsi" w:cstheme="majorHAnsi"/>
          <w:sz w:val="24"/>
          <w:szCs w:val="21"/>
          <w:shd w:val="clear" w:color="auto" w:fill="FFFFFF"/>
        </w:rPr>
        <w:t>a décidé de mettre en place en 2007 une réforme du diplôme de la licence, le « Plan licence », pour inciter les étudiants à poursuivre en études supérieures ou</w:t>
      </w:r>
      <w:r w:rsidR="000B729F">
        <w:rPr>
          <w:rFonts w:asciiTheme="majorHAnsi" w:hAnsiTheme="majorHAnsi" w:cstheme="majorHAnsi"/>
          <w:sz w:val="24"/>
          <w:szCs w:val="21"/>
          <w:shd w:val="clear" w:color="auto" w:fill="FFFFFF"/>
        </w:rPr>
        <w:t xml:space="preserve"> professionnaliser</w:t>
      </w:r>
      <w:r>
        <w:rPr>
          <w:rFonts w:asciiTheme="majorHAnsi" w:hAnsiTheme="majorHAnsi" w:cstheme="majorHAnsi"/>
          <w:sz w:val="24"/>
          <w:szCs w:val="21"/>
          <w:shd w:val="clear" w:color="auto" w:fill="FFFFFF"/>
        </w:rPr>
        <w:t xml:space="preserve"> davantage les diplômes. </w:t>
      </w:r>
      <w:r>
        <w:rPr>
          <w:rFonts w:asciiTheme="majorHAnsi" w:hAnsiTheme="majorHAnsi" w:cstheme="majorHAnsi"/>
          <w:sz w:val="24"/>
          <w:szCs w:val="21"/>
          <w:shd w:val="clear" w:color="auto" w:fill="FFFFFF"/>
        </w:rPr>
        <w:lastRenderedPageBreak/>
        <w:t>En effet, l’article 1</w:t>
      </w:r>
      <w:r w:rsidRPr="009322F0">
        <w:rPr>
          <w:rFonts w:asciiTheme="majorHAnsi" w:hAnsiTheme="majorHAnsi" w:cstheme="majorHAnsi"/>
          <w:sz w:val="24"/>
          <w:szCs w:val="21"/>
          <w:shd w:val="clear" w:color="auto" w:fill="FFFFFF"/>
          <w:vertAlign w:val="superscript"/>
        </w:rPr>
        <w:t>er</w:t>
      </w:r>
      <w:r>
        <w:rPr>
          <w:rFonts w:asciiTheme="majorHAnsi" w:hAnsiTheme="majorHAnsi" w:cstheme="majorHAnsi"/>
          <w:sz w:val="24"/>
          <w:szCs w:val="21"/>
          <w:shd w:val="clear" w:color="auto" w:fill="FFFFFF"/>
        </w:rPr>
        <w:t xml:space="preserve"> de la loi donne une mission « d’orientation et d’insertion professionnelle » aux universités (</w:t>
      </w:r>
      <w:proofErr w:type="spellStart"/>
      <w:r>
        <w:rPr>
          <w:rFonts w:asciiTheme="majorHAnsi" w:hAnsiTheme="majorHAnsi" w:cstheme="majorHAnsi"/>
          <w:sz w:val="24"/>
          <w:szCs w:val="21"/>
          <w:shd w:val="clear" w:color="auto" w:fill="FFFFFF"/>
        </w:rPr>
        <w:t>Annoot</w:t>
      </w:r>
      <w:proofErr w:type="spellEnd"/>
      <w:r>
        <w:rPr>
          <w:rFonts w:asciiTheme="majorHAnsi" w:hAnsiTheme="majorHAnsi" w:cstheme="majorHAnsi"/>
          <w:sz w:val="24"/>
          <w:szCs w:val="21"/>
          <w:shd w:val="clear" w:color="auto" w:fill="FFFFFF"/>
        </w:rPr>
        <w:t>, 2012).</w:t>
      </w:r>
      <w:r w:rsidR="001343CC">
        <w:rPr>
          <w:rFonts w:asciiTheme="majorHAnsi" w:hAnsiTheme="majorHAnsi" w:cstheme="majorHAnsi"/>
          <w:sz w:val="24"/>
          <w:szCs w:val="21"/>
          <w:shd w:val="clear" w:color="auto" w:fill="FFFFFF"/>
        </w:rPr>
        <w:t xml:space="preserve"> Selon la quatrième enquête </w:t>
      </w:r>
      <w:r w:rsidR="001343CC" w:rsidRPr="001343CC">
        <w:rPr>
          <w:rFonts w:asciiTheme="majorHAnsi" w:hAnsiTheme="majorHAnsi" w:cstheme="majorHAnsi"/>
          <w:sz w:val="24"/>
          <w:szCs w:val="21"/>
          <w:shd w:val="clear" w:color="auto" w:fill="FFFFFF"/>
        </w:rPr>
        <w:t>sur l'insertion professionnelle des diplômés de l'université</w:t>
      </w:r>
      <w:r w:rsidR="000B729F">
        <w:rPr>
          <w:rFonts w:asciiTheme="majorHAnsi" w:hAnsiTheme="majorHAnsi" w:cstheme="majorHAnsi"/>
          <w:sz w:val="24"/>
          <w:szCs w:val="21"/>
          <w:shd w:val="clear" w:color="auto" w:fill="FFFFFF"/>
        </w:rPr>
        <w:t>, on observe</w:t>
      </w:r>
      <w:r w:rsidR="001343CC">
        <w:rPr>
          <w:rFonts w:asciiTheme="majorHAnsi" w:hAnsiTheme="majorHAnsi" w:cstheme="majorHAnsi"/>
          <w:sz w:val="24"/>
          <w:szCs w:val="21"/>
          <w:shd w:val="clear" w:color="auto" w:fill="FFFFFF"/>
        </w:rPr>
        <w:t xml:space="preserve"> que</w:t>
      </w:r>
      <w:r w:rsidR="005D1529">
        <w:rPr>
          <w:rFonts w:asciiTheme="majorHAnsi" w:hAnsiTheme="majorHAnsi" w:cstheme="majorHAnsi"/>
          <w:sz w:val="24"/>
          <w:szCs w:val="21"/>
          <w:shd w:val="clear" w:color="auto" w:fill="FFFFFF"/>
        </w:rPr>
        <w:t xml:space="preserve"> les universités font de</w:t>
      </w:r>
      <w:r w:rsidR="001343CC">
        <w:rPr>
          <w:rFonts w:asciiTheme="majorHAnsi" w:hAnsiTheme="majorHAnsi" w:cstheme="majorHAnsi"/>
          <w:sz w:val="24"/>
          <w:szCs w:val="21"/>
          <w:shd w:val="clear" w:color="auto" w:fill="FFFFFF"/>
        </w:rPr>
        <w:t xml:space="preserve"> l’orientation et l’insertion professionnelle </w:t>
      </w:r>
      <w:r w:rsidR="005D1529">
        <w:rPr>
          <w:rFonts w:asciiTheme="majorHAnsi" w:hAnsiTheme="majorHAnsi" w:cstheme="majorHAnsi"/>
          <w:sz w:val="24"/>
          <w:szCs w:val="21"/>
          <w:shd w:val="clear" w:color="auto" w:fill="FFFFFF"/>
        </w:rPr>
        <w:t>des étudiants</w:t>
      </w:r>
      <w:r w:rsidR="001343CC">
        <w:rPr>
          <w:rFonts w:asciiTheme="majorHAnsi" w:hAnsiTheme="majorHAnsi" w:cstheme="majorHAnsi"/>
          <w:sz w:val="24"/>
          <w:szCs w:val="21"/>
          <w:shd w:val="clear" w:color="auto" w:fill="FFFFFF"/>
        </w:rPr>
        <w:t xml:space="preserve"> </w:t>
      </w:r>
      <w:r w:rsidR="005D1529">
        <w:rPr>
          <w:rFonts w:asciiTheme="majorHAnsi" w:hAnsiTheme="majorHAnsi" w:cstheme="majorHAnsi"/>
          <w:sz w:val="24"/>
          <w:szCs w:val="21"/>
          <w:shd w:val="clear" w:color="auto" w:fill="FFFFFF"/>
        </w:rPr>
        <w:t>une priorité majeure d’évolution et un instrument de pilotage stratégique. Pour les diplômes de D.U.T, les masters et les licences professionnelles, la moyenne d’insertion professionnelle de</w:t>
      </w:r>
      <w:r w:rsidR="000B729F">
        <w:rPr>
          <w:rFonts w:asciiTheme="majorHAnsi" w:hAnsiTheme="majorHAnsi" w:cstheme="majorHAnsi"/>
          <w:sz w:val="24"/>
          <w:szCs w:val="21"/>
          <w:shd w:val="clear" w:color="auto" w:fill="FFFFFF"/>
        </w:rPr>
        <w:t>s étudiants d’universités est d’environ 91</w:t>
      </w:r>
      <w:r w:rsidR="005D1529">
        <w:rPr>
          <w:rFonts w:asciiTheme="majorHAnsi" w:hAnsiTheme="majorHAnsi" w:cstheme="majorHAnsi"/>
          <w:sz w:val="24"/>
          <w:szCs w:val="21"/>
          <w:shd w:val="clear" w:color="auto" w:fill="FFFFFF"/>
        </w:rPr>
        <w:t>% contre 96% en école d’ingénieurs et 93% pour les écoles de commerce. Un écart qui se réduit au fil des années. Les universités développement alors leur « capacité d’insertion professionnelle » (</w:t>
      </w:r>
      <w:proofErr w:type="spellStart"/>
      <w:r w:rsidR="005D1529">
        <w:rPr>
          <w:rFonts w:asciiTheme="majorHAnsi" w:hAnsiTheme="majorHAnsi" w:cstheme="majorHAnsi"/>
          <w:sz w:val="24"/>
          <w:szCs w:val="21"/>
          <w:shd w:val="clear" w:color="auto" w:fill="FFFFFF"/>
        </w:rPr>
        <w:t>Granget</w:t>
      </w:r>
      <w:proofErr w:type="spellEnd"/>
      <w:r w:rsidR="005D1529">
        <w:rPr>
          <w:rFonts w:asciiTheme="majorHAnsi" w:hAnsiTheme="majorHAnsi" w:cstheme="majorHAnsi"/>
          <w:sz w:val="24"/>
          <w:szCs w:val="21"/>
          <w:shd w:val="clear" w:color="auto" w:fill="FFFFFF"/>
        </w:rPr>
        <w:t>, 2005)</w:t>
      </w:r>
      <w:r w:rsidR="000B729F">
        <w:rPr>
          <w:rFonts w:asciiTheme="majorHAnsi" w:hAnsiTheme="majorHAnsi" w:cstheme="majorHAnsi"/>
          <w:sz w:val="24"/>
          <w:szCs w:val="21"/>
          <w:shd w:val="clear" w:color="auto" w:fill="FFFFFF"/>
        </w:rPr>
        <w:t>.</w:t>
      </w:r>
      <w:r w:rsidR="00A174D7">
        <w:rPr>
          <w:rFonts w:asciiTheme="majorHAnsi" w:hAnsiTheme="majorHAnsi" w:cstheme="majorHAnsi"/>
          <w:sz w:val="24"/>
          <w:szCs w:val="21"/>
          <w:shd w:val="clear" w:color="auto" w:fill="FFFFFF"/>
        </w:rPr>
        <w:t xml:space="preserve"> </w:t>
      </w:r>
      <w:r>
        <w:rPr>
          <w:rFonts w:asciiTheme="majorHAnsi" w:hAnsiTheme="majorHAnsi" w:cstheme="majorHAnsi"/>
          <w:sz w:val="24"/>
          <w:szCs w:val="21"/>
          <w:shd w:val="clear" w:color="auto" w:fill="FFFFFF"/>
        </w:rPr>
        <w:t>Dans l</w:t>
      </w:r>
      <w:r w:rsidR="00B93FB5">
        <w:rPr>
          <w:rFonts w:asciiTheme="majorHAnsi" w:hAnsiTheme="majorHAnsi" w:cstheme="majorHAnsi"/>
          <w:sz w:val="24"/>
          <w:szCs w:val="21"/>
          <w:shd w:val="clear" w:color="auto" w:fill="FFFFFF"/>
        </w:rPr>
        <w:t xml:space="preserve">’élaboration du schéma régional de l’enseignement supérieur, la recherche et l’innovation, on observe la création d’ateliers de </w:t>
      </w:r>
      <w:proofErr w:type="spellStart"/>
      <w:r w:rsidR="00B93FB5">
        <w:rPr>
          <w:rFonts w:asciiTheme="majorHAnsi" w:hAnsiTheme="majorHAnsi" w:cstheme="majorHAnsi"/>
          <w:sz w:val="24"/>
          <w:szCs w:val="21"/>
          <w:shd w:val="clear" w:color="auto" w:fill="FFFFFF"/>
        </w:rPr>
        <w:t>co</w:t>
      </w:r>
      <w:proofErr w:type="spellEnd"/>
      <w:r w:rsidR="00B93FB5">
        <w:rPr>
          <w:rFonts w:asciiTheme="majorHAnsi" w:hAnsiTheme="majorHAnsi" w:cstheme="majorHAnsi"/>
          <w:sz w:val="24"/>
          <w:szCs w:val="21"/>
          <w:shd w:val="clear" w:color="auto" w:fill="FFFFFF"/>
        </w:rPr>
        <w:t>-construction, avec les acteurs économiques, étudiants, enseignants, chercheurs, qui vise à mettre en place la nouvelle st</w:t>
      </w:r>
      <w:r w:rsidR="000B729F">
        <w:rPr>
          <w:rFonts w:asciiTheme="majorHAnsi" w:hAnsiTheme="majorHAnsi" w:cstheme="majorHAnsi"/>
          <w:sz w:val="24"/>
          <w:szCs w:val="21"/>
          <w:shd w:val="clear" w:color="auto" w:fill="FFFFFF"/>
        </w:rPr>
        <w:t>ratégie de politique éducative (</w:t>
      </w:r>
      <w:proofErr w:type="spellStart"/>
      <w:r w:rsidR="000B729F">
        <w:rPr>
          <w:rFonts w:asciiTheme="majorHAnsi" w:hAnsiTheme="majorHAnsi" w:cstheme="majorHAnsi"/>
          <w:sz w:val="24"/>
          <w:szCs w:val="21"/>
          <w:shd w:val="clear" w:color="auto" w:fill="FFFFFF"/>
        </w:rPr>
        <w:t>Region</w:t>
      </w:r>
      <w:proofErr w:type="spellEnd"/>
      <w:r w:rsidR="000B729F">
        <w:rPr>
          <w:rFonts w:asciiTheme="majorHAnsi" w:hAnsiTheme="majorHAnsi" w:cstheme="majorHAnsi"/>
          <w:sz w:val="24"/>
          <w:szCs w:val="21"/>
          <w:shd w:val="clear" w:color="auto" w:fill="FFFFFF"/>
        </w:rPr>
        <w:t xml:space="preserve"> IDF, 2018). </w:t>
      </w:r>
      <w:r w:rsidR="00B93FB5">
        <w:rPr>
          <w:rFonts w:asciiTheme="majorHAnsi" w:hAnsiTheme="majorHAnsi" w:cstheme="majorHAnsi"/>
          <w:sz w:val="24"/>
          <w:szCs w:val="21"/>
          <w:shd w:val="clear" w:color="auto" w:fill="FFFFFF"/>
        </w:rPr>
        <w:t>Par exemple, l’atelier « Orientation et inse</w:t>
      </w:r>
      <w:r w:rsidR="000B729F">
        <w:rPr>
          <w:rFonts w:asciiTheme="majorHAnsi" w:hAnsiTheme="majorHAnsi" w:cstheme="majorHAnsi"/>
          <w:sz w:val="24"/>
          <w:szCs w:val="21"/>
          <w:shd w:val="clear" w:color="auto" w:fill="FFFFFF"/>
        </w:rPr>
        <w:t>rtion tout au long de la vie ».</w:t>
      </w:r>
    </w:p>
    <w:p w:rsidR="00AF53DE" w:rsidRPr="00AF53DE" w:rsidRDefault="00AF53DE" w:rsidP="00AF53DE">
      <w:pPr>
        <w:spacing w:line="360" w:lineRule="auto"/>
        <w:ind w:firstLine="708"/>
        <w:jc w:val="both"/>
        <w:rPr>
          <w:rFonts w:asciiTheme="majorHAnsi" w:hAnsiTheme="majorHAnsi" w:cstheme="majorHAnsi"/>
          <w:sz w:val="24"/>
          <w:szCs w:val="21"/>
          <w:shd w:val="clear" w:color="auto" w:fill="FFFFFF"/>
        </w:rPr>
      </w:pPr>
      <w:r w:rsidRPr="00AF53DE">
        <w:rPr>
          <w:rFonts w:asciiTheme="majorHAnsi" w:hAnsiTheme="majorHAnsi" w:cstheme="majorHAnsi"/>
          <w:sz w:val="24"/>
          <w:szCs w:val="21"/>
          <w:shd w:val="clear" w:color="auto" w:fill="FFFFFF"/>
        </w:rPr>
        <w:t>« Nous avons pris conscience du fait que la croissance dans nos pays reposait désormais largement sur la capacité d’innovation et du fait que, dans le monde entier, les universités étaient au cœur de ces processus d’innovation, en lien avec les secteurs économiques les plus avancés » (</w:t>
      </w:r>
      <w:proofErr w:type="spellStart"/>
      <w:r w:rsidRPr="00AF53DE">
        <w:rPr>
          <w:rFonts w:asciiTheme="majorHAnsi" w:hAnsiTheme="majorHAnsi" w:cstheme="majorHAnsi"/>
          <w:sz w:val="24"/>
          <w:szCs w:val="21"/>
          <w:shd w:val="clear" w:color="auto" w:fill="FFFFFF"/>
        </w:rPr>
        <w:t>Veltz</w:t>
      </w:r>
      <w:proofErr w:type="spellEnd"/>
      <w:r w:rsidRPr="00AF53DE">
        <w:rPr>
          <w:rFonts w:asciiTheme="majorHAnsi" w:hAnsiTheme="majorHAnsi" w:cstheme="majorHAnsi"/>
          <w:sz w:val="24"/>
          <w:szCs w:val="21"/>
          <w:shd w:val="clear" w:color="auto" w:fill="FFFFFF"/>
        </w:rPr>
        <w:t xml:space="preserve">, 2008). Accompagner la transition </w:t>
      </w:r>
      <w:r w:rsidR="009322F0">
        <w:rPr>
          <w:rFonts w:asciiTheme="majorHAnsi" w:hAnsiTheme="majorHAnsi" w:cstheme="majorHAnsi"/>
          <w:sz w:val="24"/>
          <w:szCs w:val="21"/>
          <w:shd w:val="clear" w:color="auto" w:fill="FFFFFF"/>
        </w:rPr>
        <w:t>vers</w:t>
      </w:r>
      <w:r w:rsidRPr="00AF53DE">
        <w:rPr>
          <w:rFonts w:asciiTheme="majorHAnsi" w:hAnsiTheme="majorHAnsi" w:cstheme="majorHAnsi"/>
          <w:sz w:val="24"/>
          <w:szCs w:val="21"/>
          <w:shd w:val="clear" w:color="auto" w:fill="FFFFFF"/>
        </w:rPr>
        <w:t xml:space="preserve"> une économie de la connaissance, qui connaît bien les enjeux de l’innovation, </w:t>
      </w:r>
      <w:r w:rsidR="00887625">
        <w:rPr>
          <w:rFonts w:asciiTheme="majorHAnsi" w:hAnsiTheme="majorHAnsi" w:cstheme="majorHAnsi"/>
          <w:sz w:val="24"/>
          <w:szCs w:val="21"/>
          <w:shd w:val="clear" w:color="auto" w:fill="FFFFFF"/>
        </w:rPr>
        <w:t xml:space="preserve">dans laquelle </w:t>
      </w:r>
      <w:r w:rsidRPr="00AF53DE">
        <w:rPr>
          <w:rFonts w:asciiTheme="majorHAnsi" w:hAnsiTheme="majorHAnsi" w:cstheme="majorHAnsi"/>
          <w:sz w:val="24"/>
          <w:szCs w:val="21"/>
          <w:shd w:val="clear" w:color="auto" w:fill="FFFFFF"/>
        </w:rPr>
        <w:t xml:space="preserve">l’entrepreneuriat tend à être une aubaine pour la société, et ici en particulier pour les universités. Au cours du « Plan d’Action Entrepreneuriat 2020 », le Comité Economique et Social Européen (CESE) souhaite « en vue de promouvoir une culture de l'entrepreneuriat et de l'innovation qui rende possible la relance des économies et l'émergence d'un vrai "esprit d'entreprise européen" à même de mobiliser la société en général pour pouvoir réaliser les objectifs qui concernent tout un chacun » (Communication de la Commission – Plan d'action "Entrepreneuriat 2020", 2013). En effet, </w:t>
      </w:r>
      <w:r w:rsidR="00887625">
        <w:rPr>
          <w:rFonts w:asciiTheme="majorHAnsi" w:hAnsiTheme="majorHAnsi" w:cstheme="majorHAnsi"/>
          <w:sz w:val="24"/>
          <w:szCs w:val="21"/>
          <w:shd w:val="clear" w:color="auto" w:fill="FFFFFF"/>
        </w:rPr>
        <w:t xml:space="preserve">avec </w:t>
      </w:r>
      <w:r w:rsidRPr="00AF53DE">
        <w:rPr>
          <w:rFonts w:asciiTheme="majorHAnsi" w:hAnsiTheme="majorHAnsi" w:cstheme="majorHAnsi"/>
          <w:sz w:val="24"/>
          <w:szCs w:val="21"/>
          <w:shd w:val="clear" w:color="auto" w:fill="FFFFFF"/>
        </w:rPr>
        <w:t xml:space="preserve"> ce plan d’action, c’est l</w:t>
      </w:r>
      <w:r w:rsidR="00FB1F71">
        <w:rPr>
          <w:rFonts w:asciiTheme="majorHAnsi" w:hAnsiTheme="majorHAnsi" w:cstheme="majorHAnsi"/>
          <w:sz w:val="24"/>
          <w:szCs w:val="21"/>
          <w:shd w:val="clear" w:color="auto" w:fill="FFFFFF"/>
        </w:rPr>
        <w:t>’offre universitaire qui prend</w:t>
      </w:r>
      <w:r w:rsidRPr="00AF53DE">
        <w:rPr>
          <w:rFonts w:asciiTheme="majorHAnsi" w:hAnsiTheme="majorHAnsi" w:cstheme="majorHAnsi"/>
          <w:sz w:val="24"/>
          <w:szCs w:val="21"/>
          <w:shd w:val="clear" w:color="auto" w:fill="FFFFFF"/>
        </w:rPr>
        <w:t xml:space="preserve"> un </w:t>
      </w:r>
      <w:r w:rsidR="00FB1F71">
        <w:rPr>
          <w:rFonts w:asciiTheme="majorHAnsi" w:hAnsiTheme="majorHAnsi" w:cstheme="majorHAnsi"/>
          <w:sz w:val="24"/>
          <w:szCs w:val="21"/>
          <w:shd w:val="clear" w:color="auto" w:fill="FFFFFF"/>
        </w:rPr>
        <w:t>nouveau tournent, celui de la valorisation de</w:t>
      </w:r>
      <w:r w:rsidRPr="00AF53DE">
        <w:rPr>
          <w:rFonts w:asciiTheme="majorHAnsi" w:hAnsiTheme="majorHAnsi" w:cstheme="majorHAnsi"/>
          <w:sz w:val="24"/>
          <w:szCs w:val="21"/>
          <w:shd w:val="clear" w:color="auto" w:fill="FFFFFF"/>
        </w:rPr>
        <w:t xml:space="preserve"> « l’esp</w:t>
      </w:r>
      <w:r w:rsidR="00FB1F71">
        <w:rPr>
          <w:rFonts w:asciiTheme="majorHAnsi" w:hAnsiTheme="majorHAnsi" w:cstheme="majorHAnsi"/>
          <w:sz w:val="24"/>
          <w:szCs w:val="21"/>
          <w:shd w:val="clear" w:color="auto" w:fill="FFFFFF"/>
        </w:rPr>
        <w:t xml:space="preserve">rit entrepreneurial » </w:t>
      </w:r>
      <w:r w:rsidRPr="00AF53DE">
        <w:rPr>
          <w:rFonts w:asciiTheme="majorHAnsi" w:hAnsiTheme="majorHAnsi" w:cstheme="majorHAnsi"/>
          <w:sz w:val="24"/>
          <w:szCs w:val="21"/>
          <w:shd w:val="clear" w:color="auto" w:fill="FFFFFF"/>
        </w:rPr>
        <w:t xml:space="preserve">dans un programme de formation. Pour </w:t>
      </w:r>
      <w:proofErr w:type="spellStart"/>
      <w:r w:rsidRPr="00AF53DE">
        <w:rPr>
          <w:rFonts w:asciiTheme="majorHAnsi" w:hAnsiTheme="majorHAnsi" w:cstheme="majorHAnsi"/>
          <w:sz w:val="24"/>
          <w:szCs w:val="21"/>
          <w:shd w:val="clear" w:color="auto" w:fill="FFFFFF"/>
        </w:rPr>
        <w:t>Danner</w:t>
      </w:r>
      <w:proofErr w:type="spellEnd"/>
      <w:r w:rsidRPr="00AF53DE">
        <w:rPr>
          <w:rFonts w:asciiTheme="majorHAnsi" w:hAnsiTheme="majorHAnsi" w:cstheme="majorHAnsi"/>
          <w:sz w:val="24"/>
          <w:szCs w:val="21"/>
          <w:shd w:val="clear" w:color="auto" w:fill="FFFFFF"/>
        </w:rPr>
        <w:t xml:space="preserve"> et</w:t>
      </w:r>
      <w:r w:rsidR="00FB1F71">
        <w:rPr>
          <w:rFonts w:asciiTheme="majorHAnsi" w:hAnsiTheme="majorHAnsi" w:cstheme="majorHAnsi"/>
          <w:sz w:val="24"/>
          <w:szCs w:val="21"/>
          <w:shd w:val="clear" w:color="auto" w:fill="FFFFFF"/>
        </w:rPr>
        <w:t xml:space="preserve"> </w:t>
      </w:r>
      <w:r w:rsidRPr="00AF53DE">
        <w:rPr>
          <w:rFonts w:asciiTheme="majorHAnsi" w:hAnsiTheme="majorHAnsi" w:cstheme="majorHAnsi"/>
          <w:sz w:val="24"/>
          <w:szCs w:val="21"/>
          <w:shd w:val="clear" w:color="auto" w:fill="FFFFFF"/>
        </w:rPr>
        <w:t>Schutz</w:t>
      </w:r>
      <w:r w:rsidR="00887625">
        <w:rPr>
          <w:rFonts w:asciiTheme="majorHAnsi" w:hAnsiTheme="majorHAnsi" w:cstheme="majorHAnsi"/>
          <w:sz w:val="24"/>
          <w:szCs w:val="21"/>
          <w:shd w:val="clear" w:color="auto" w:fill="FFFFFF"/>
        </w:rPr>
        <w:t xml:space="preserve"> (2017)</w:t>
      </w:r>
      <w:r w:rsidRPr="00AF53DE">
        <w:rPr>
          <w:rFonts w:asciiTheme="majorHAnsi" w:hAnsiTheme="majorHAnsi" w:cstheme="majorHAnsi"/>
          <w:sz w:val="24"/>
          <w:szCs w:val="21"/>
          <w:shd w:val="clear" w:color="auto" w:fill="FFFFFF"/>
        </w:rPr>
        <w:t xml:space="preserve">, c’est une orientation de politique éducative marquée par les discours récents concernant les politiques appliquées de l’enseignement supérieur quant à l’implication des étudiants dans le développement économique et social du territoire. </w:t>
      </w:r>
      <w:r w:rsidR="00887625">
        <w:rPr>
          <w:rFonts w:asciiTheme="majorHAnsi" w:hAnsiTheme="majorHAnsi" w:cstheme="majorHAnsi"/>
          <w:sz w:val="24"/>
          <w:szCs w:val="21"/>
          <w:shd w:val="clear" w:color="auto" w:fill="FFFFFF"/>
        </w:rPr>
        <w:t xml:space="preserve">L’engagement étudiant est reconnues dans les cursus de formations de certaines universités. L’université Paris 8 lance </w:t>
      </w:r>
      <w:r w:rsidR="009322F0">
        <w:rPr>
          <w:rFonts w:asciiTheme="majorHAnsi" w:hAnsiTheme="majorHAnsi" w:cstheme="majorHAnsi"/>
          <w:sz w:val="24"/>
          <w:szCs w:val="21"/>
          <w:shd w:val="clear" w:color="auto" w:fill="FFFFFF"/>
        </w:rPr>
        <w:lastRenderedPageBreak/>
        <w:t xml:space="preserve">par exemple </w:t>
      </w:r>
      <w:r w:rsidR="00887625">
        <w:rPr>
          <w:rFonts w:asciiTheme="majorHAnsi" w:hAnsiTheme="majorHAnsi" w:cstheme="majorHAnsi"/>
          <w:sz w:val="24"/>
          <w:szCs w:val="21"/>
          <w:shd w:val="clear" w:color="auto" w:fill="FFFFFF"/>
        </w:rPr>
        <w:t>l’EC « engagement étudiant » pour tout étudiant souhaitant s’engager et valoriser cet engagement.</w:t>
      </w:r>
    </w:p>
    <w:p w:rsidR="00AF53DE" w:rsidRPr="00AF53DE" w:rsidRDefault="00AF53DE" w:rsidP="00AF53DE">
      <w:pPr>
        <w:spacing w:line="360" w:lineRule="auto"/>
        <w:ind w:firstLine="708"/>
        <w:jc w:val="both"/>
        <w:rPr>
          <w:rFonts w:asciiTheme="majorHAnsi" w:hAnsiTheme="majorHAnsi" w:cstheme="majorHAnsi"/>
          <w:sz w:val="24"/>
          <w:szCs w:val="21"/>
          <w:shd w:val="clear" w:color="auto" w:fill="FFFFFF"/>
        </w:rPr>
      </w:pPr>
      <w:r w:rsidRPr="00AF53DE">
        <w:rPr>
          <w:rFonts w:asciiTheme="majorHAnsi" w:hAnsiTheme="majorHAnsi" w:cstheme="majorHAnsi"/>
          <w:sz w:val="24"/>
          <w:szCs w:val="21"/>
          <w:shd w:val="clear" w:color="auto" w:fill="FFFFFF"/>
        </w:rPr>
        <w:t>Le CESE souhaite développer des politiques institutionnelles « suffisamment efficaces pour faire évoluer la situation actuelle, au moyen du renforcement et de la promotion d'une attitude entreprenante et mobilisatrice de la société autour de l'innovation et de la croissance économique », et ce de façon à « promouvoir très tôt la culture de l'entrepreneuriat auprès des jeunes » (Communication de la Commission – Plan d'action "Entrepreneuriat 2020", 2013). Dès lors, en France se met en place les Pôles Etudiants pour l'Innovation, le Transfert et l'Entrepreneuriat (PEPITE)</w:t>
      </w:r>
      <w:r w:rsidR="009322F0">
        <w:rPr>
          <w:rFonts w:asciiTheme="majorHAnsi" w:hAnsiTheme="majorHAnsi" w:cstheme="majorHAnsi"/>
          <w:sz w:val="24"/>
          <w:szCs w:val="21"/>
          <w:shd w:val="clear" w:color="auto" w:fill="FFFFFF"/>
        </w:rPr>
        <w:t>.</w:t>
      </w:r>
      <w:r w:rsidRPr="00AF53DE">
        <w:rPr>
          <w:rFonts w:asciiTheme="majorHAnsi" w:hAnsiTheme="majorHAnsi" w:cstheme="majorHAnsi"/>
          <w:sz w:val="24"/>
          <w:szCs w:val="21"/>
          <w:shd w:val="clear" w:color="auto" w:fill="FFFFFF"/>
        </w:rPr>
        <w:t xml:space="preserve"> </w:t>
      </w:r>
      <w:r w:rsidR="009322F0">
        <w:rPr>
          <w:rFonts w:asciiTheme="majorHAnsi" w:hAnsiTheme="majorHAnsi" w:cstheme="majorHAnsi"/>
          <w:sz w:val="24"/>
          <w:szCs w:val="21"/>
          <w:shd w:val="clear" w:color="auto" w:fill="FFFFFF"/>
        </w:rPr>
        <w:t>C</w:t>
      </w:r>
      <w:r w:rsidRPr="00AF53DE">
        <w:rPr>
          <w:rFonts w:asciiTheme="majorHAnsi" w:hAnsiTheme="majorHAnsi" w:cstheme="majorHAnsi"/>
          <w:sz w:val="24"/>
          <w:szCs w:val="21"/>
          <w:shd w:val="clear" w:color="auto" w:fill="FFFFFF"/>
        </w:rPr>
        <w:t xml:space="preserve">es pôles sont « ouverts sur les écosystèmes », « ancrés sur le territoire » associant à la fois les « EES, acteurs économiques et réseaux associatifs » </w:t>
      </w:r>
      <w:r w:rsidR="009322F0">
        <w:rPr>
          <w:rFonts w:asciiTheme="majorHAnsi" w:hAnsiTheme="majorHAnsi" w:cstheme="majorHAnsi"/>
          <w:sz w:val="24"/>
          <w:szCs w:val="21"/>
          <w:shd w:val="clear" w:color="auto" w:fill="FFFFFF"/>
        </w:rPr>
        <w:t xml:space="preserve">(PEPITE : </w:t>
      </w:r>
      <w:r w:rsidR="00FB1F71" w:rsidRPr="009322F0">
        <w:rPr>
          <w:rFonts w:asciiTheme="majorHAnsi" w:hAnsiTheme="majorHAnsi" w:cstheme="majorHAnsi"/>
          <w:sz w:val="24"/>
          <w:szCs w:val="21"/>
          <w:shd w:val="clear" w:color="auto" w:fill="FFFFFF"/>
        </w:rPr>
        <w:t>Gouv.fr, 2014</w:t>
      </w:r>
      <w:r w:rsidRPr="009322F0">
        <w:rPr>
          <w:rFonts w:asciiTheme="majorHAnsi" w:hAnsiTheme="majorHAnsi" w:cstheme="majorHAnsi"/>
          <w:sz w:val="24"/>
          <w:szCs w:val="21"/>
          <w:shd w:val="clear" w:color="auto" w:fill="FFFFFF"/>
        </w:rPr>
        <w:t xml:space="preserve">) </w:t>
      </w:r>
      <w:r w:rsidRPr="00AF53DE">
        <w:rPr>
          <w:rFonts w:asciiTheme="majorHAnsi" w:hAnsiTheme="majorHAnsi" w:cstheme="majorHAnsi"/>
          <w:sz w:val="24"/>
          <w:szCs w:val="21"/>
          <w:shd w:val="clear" w:color="auto" w:fill="FFFFFF"/>
        </w:rPr>
        <w:t>allouent aux étudiants des potentiels entrepreneuriaux renforcés. D’autant plus que, dans la foulée des politiques éducat</w:t>
      </w:r>
      <w:r w:rsidR="00FB1F71">
        <w:rPr>
          <w:rFonts w:asciiTheme="majorHAnsi" w:hAnsiTheme="majorHAnsi" w:cstheme="majorHAnsi"/>
          <w:sz w:val="24"/>
          <w:szCs w:val="21"/>
          <w:shd w:val="clear" w:color="auto" w:fill="FFFFFF"/>
        </w:rPr>
        <w:t xml:space="preserve">ives, vient s’ajouter le statut </w:t>
      </w:r>
      <w:r w:rsidRPr="00AF53DE">
        <w:rPr>
          <w:rFonts w:asciiTheme="majorHAnsi" w:hAnsiTheme="majorHAnsi" w:cstheme="majorHAnsi"/>
          <w:sz w:val="24"/>
          <w:szCs w:val="21"/>
          <w:shd w:val="clear" w:color="auto" w:fill="FFFFFF"/>
        </w:rPr>
        <w:t>auto entrepreneur pour les étudiants. Toutes ces directives sont « des vecteurs de démocratisation de l’accès à la culture entrepreneuriale » (</w:t>
      </w:r>
      <w:proofErr w:type="spellStart"/>
      <w:r w:rsidRPr="00AF53DE">
        <w:rPr>
          <w:rFonts w:asciiTheme="majorHAnsi" w:hAnsiTheme="majorHAnsi" w:cstheme="majorHAnsi"/>
          <w:sz w:val="24"/>
          <w:szCs w:val="21"/>
          <w:shd w:val="clear" w:color="auto" w:fill="FFFFFF"/>
        </w:rPr>
        <w:t>Danner</w:t>
      </w:r>
      <w:proofErr w:type="spellEnd"/>
      <w:r w:rsidRPr="00AF53DE">
        <w:rPr>
          <w:rFonts w:asciiTheme="majorHAnsi" w:hAnsiTheme="majorHAnsi" w:cstheme="majorHAnsi"/>
          <w:sz w:val="24"/>
          <w:szCs w:val="21"/>
          <w:shd w:val="clear" w:color="auto" w:fill="FFFFFF"/>
        </w:rPr>
        <w:t xml:space="preserve"> et Schutz, 2017). Les universités se doivent de « proposer  une  formation  technique  et  professionnelle,  une formation à l'entrepreneuriat et des programmes d'apprentissage tout au long de la vie » (CMES, 2009).</w:t>
      </w:r>
    </w:p>
    <w:p w:rsidR="0089464D" w:rsidRDefault="00AF53DE" w:rsidP="0089464D">
      <w:pPr>
        <w:spacing w:line="360" w:lineRule="auto"/>
        <w:ind w:firstLine="708"/>
        <w:jc w:val="both"/>
        <w:rPr>
          <w:rFonts w:asciiTheme="majorHAnsi" w:hAnsiTheme="majorHAnsi" w:cstheme="majorHAnsi"/>
          <w:sz w:val="24"/>
          <w:szCs w:val="21"/>
          <w:shd w:val="clear" w:color="auto" w:fill="FFFFFF"/>
        </w:rPr>
      </w:pPr>
      <w:r w:rsidRPr="00AF53DE">
        <w:rPr>
          <w:rFonts w:asciiTheme="majorHAnsi" w:hAnsiTheme="majorHAnsi" w:cstheme="majorHAnsi"/>
          <w:sz w:val="24"/>
          <w:szCs w:val="21"/>
          <w:shd w:val="clear" w:color="auto" w:fill="FFFFFF"/>
        </w:rPr>
        <w:t>L’</w:t>
      </w:r>
      <w:r w:rsidR="007F1022">
        <w:rPr>
          <w:rFonts w:asciiTheme="majorHAnsi" w:hAnsiTheme="majorHAnsi" w:cstheme="majorHAnsi"/>
          <w:sz w:val="24"/>
          <w:szCs w:val="21"/>
          <w:shd w:val="clear" w:color="auto" w:fill="FFFFFF"/>
        </w:rPr>
        <w:t>idée</w:t>
      </w:r>
      <w:r w:rsidR="00FB1F71">
        <w:rPr>
          <w:rFonts w:asciiTheme="majorHAnsi" w:hAnsiTheme="majorHAnsi" w:cstheme="majorHAnsi"/>
          <w:sz w:val="24"/>
          <w:szCs w:val="21"/>
          <w:shd w:val="clear" w:color="auto" w:fill="FFFFFF"/>
        </w:rPr>
        <w:t xml:space="preserve"> </w:t>
      </w:r>
      <w:r w:rsidR="007F1022">
        <w:rPr>
          <w:rFonts w:asciiTheme="majorHAnsi" w:hAnsiTheme="majorHAnsi" w:cstheme="majorHAnsi"/>
          <w:sz w:val="24"/>
          <w:szCs w:val="21"/>
          <w:shd w:val="clear" w:color="auto" w:fill="FFFFFF"/>
        </w:rPr>
        <w:t>au travers des plans de la Région et du MESRI</w:t>
      </w:r>
      <w:r w:rsidRPr="00AF53DE">
        <w:rPr>
          <w:rFonts w:asciiTheme="majorHAnsi" w:hAnsiTheme="majorHAnsi" w:cstheme="majorHAnsi"/>
          <w:sz w:val="24"/>
          <w:szCs w:val="21"/>
          <w:shd w:val="clear" w:color="auto" w:fill="FFFFFF"/>
        </w:rPr>
        <w:t xml:space="preserve"> </w:t>
      </w:r>
      <w:r w:rsidR="007F1022">
        <w:rPr>
          <w:rFonts w:asciiTheme="majorHAnsi" w:hAnsiTheme="majorHAnsi" w:cstheme="majorHAnsi"/>
          <w:sz w:val="24"/>
          <w:szCs w:val="21"/>
          <w:shd w:val="clear" w:color="auto" w:fill="FFFFFF"/>
        </w:rPr>
        <w:t>est de connecter</w:t>
      </w:r>
      <w:r w:rsidRPr="00AF53DE">
        <w:rPr>
          <w:rFonts w:asciiTheme="majorHAnsi" w:hAnsiTheme="majorHAnsi" w:cstheme="majorHAnsi"/>
          <w:sz w:val="24"/>
          <w:szCs w:val="21"/>
          <w:shd w:val="clear" w:color="auto" w:fill="FFFFFF"/>
        </w:rPr>
        <w:t xml:space="preserve"> l’enseignement supérieur et </w:t>
      </w:r>
      <w:r w:rsidR="007F1022" w:rsidRPr="00AF53DE">
        <w:rPr>
          <w:rFonts w:asciiTheme="majorHAnsi" w:hAnsiTheme="majorHAnsi" w:cstheme="majorHAnsi"/>
          <w:sz w:val="24"/>
          <w:szCs w:val="21"/>
          <w:shd w:val="clear" w:color="auto" w:fill="FFFFFF"/>
        </w:rPr>
        <w:t>les acteurs économiques</w:t>
      </w:r>
      <w:r w:rsidR="007F1022">
        <w:rPr>
          <w:rFonts w:asciiTheme="majorHAnsi" w:hAnsiTheme="majorHAnsi" w:cstheme="majorHAnsi"/>
          <w:sz w:val="24"/>
          <w:szCs w:val="21"/>
          <w:shd w:val="clear" w:color="auto" w:fill="FFFFFF"/>
        </w:rPr>
        <w:t>, dans le but d’adapter au mieux sa stratégie d’insertion professionnelle des étudiants. Connaître les besoins du territoire, permet aux universités d’orienter leur investissement en capital humain et accompagner la mutation des métiers, les changements de statut et professionnalisation des étudiants. Qui plus est, elles élargissement même leur compétences en anticipant davantage sur les changements à venir et en donnant plus de responsabilité à la communauté universitaire dans son ensemble pour définir sa stratégie.</w:t>
      </w:r>
    </w:p>
    <w:p w:rsidR="00A174D7" w:rsidRDefault="00A174D7" w:rsidP="0089464D">
      <w:pPr>
        <w:spacing w:line="360" w:lineRule="auto"/>
        <w:ind w:firstLine="708"/>
        <w:jc w:val="both"/>
        <w:rPr>
          <w:rFonts w:asciiTheme="majorHAnsi" w:hAnsiTheme="majorHAnsi" w:cstheme="majorHAnsi"/>
          <w:sz w:val="24"/>
          <w:szCs w:val="21"/>
          <w:shd w:val="clear" w:color="auto" w:fill="FFFFFF"/>
        </w:rPr>
      </w:pPr>
    </w:p>
    <w:p w:rsidR="00A174D7" w:rsidRDefault="00A174D7" w:rsidP="00A174D7">
      <w:pPr>
        <w:pStyle w:val="Titre3"/>
        <w:rPr>
          <w:shd w:val="clear" w:color="auto" w:fill="FFFFFF"/>
        </w:rPr>
      </w:pPr>
      <w:bookmarkStart w:id="14" w:name="_Toc44234498"/>
      <w:r>
        <w:rPr>
          <w:shd w:val="clear" w:color="auto" w:fill="FFFFFF"/>
        </w:rPr>
        <w:t xml:space="preserve">Enseignements, recherche et insertion professionnelle : une stratégie d’impact </w:t>
      </w:r>
      <w:r w:rsidR="00950E7E">
        <w:rPr>
          <w:shd w:val="clear" w:color="auto" w:fill="FFFFFF"/>
        </w:rPr>
        <w:t>sur la société</w:t>
      </w:r>
      <w:bookmarkEnd w:id="14"/>
    </w:p>
    <w:p w:rsidR="00950E7E" w:rsidRPr="00950E7E" w:rsidRDefault="00950E7E" w:rsidP="00950E7E"/>
    <w:p w:rsidR="00C02CDF" w:rsidRDefault="00E454CD" w:rsidP="0089464D">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Ici</w:t>
      </w:r>
      <w:r w:rsidR="00A174D7">
        <w:rPr>
          <w:rFonts w:asciiTheme="majorHAnsi" w:hAnsiTheme="majorHAnsi" w:cstheme="majorHAnsi"/>
          <w:sz w:val="24"/>
          <w:szCs w:val="21"/>
          <w:shd w:val="clear" w:color="auto" w:fill="FFFFFF"/>
        </w:rPr>
        <w:t>, nous étudierons avec l’appui d’un article littéraire de Benoît Mounier « </w:t>
      </w:r>
      <w:r w:rsidR="00A174D7" w:rsidRPr="00A174D7">
        <w:rPr>
          <w:rFonts w:asciiTheme="majorHAnsi" w:hAnsiTheme="majorHAnsi" w:cstheme="majorHAnsi"/>
          <w:sz w:val="24"/>
          <w:szCs w:val="21"/>
          <w:shd w:val="clear" w:color="auto" w:fill="FFFFFF"/>
        </w:rPr>
        <w:t>L’évaluation de l’utilité sociale comme mesure de la spécificité de l’ESS</w:t>
      </w:r>
      <w:r w:rsidR="00A174D7">
        <w:rPr>
          <w:rFonts w:asciiTheme="majorHAnsi" w:hAnsiTheme="majorHAnsi" w:cstheme="majorHAnsi"/>
          <w:sz w:val="24"/>
          <w:szCs w:val="21"/>
          <w:shd w:val="clear" w:color="auto" w:fill="FFFFFF"/>
        </w:rPr>
        <w:t xml:space="preserve"> », qui </w:t>
      </w:r>
      <w:r w:rsidR="00950E7E">
        <w:rPr>
          <w:rFonts w:asciiTheme="majorHAnsi" w:hAnsiTheme="majorHAnsi" w:cstheme="majorHAnsi"/>
          <w:sz w:val="24"/>
          <w:szCs w:val="21"/>
          <w:shd w:val="clear" w:color="auto" w:fill="FFFFFF"/>
        </w:rPr>
        <w:t>s’appuie</w:t>
      </w:r>
      <w:r w:rsidR="00A174D7">
        <w:rPr>
          <w:rFonts w:asciiTheme="majorHAnsi" w:hAnsiTheme="majorHAnsi" w:cstheme="majorHAnsi"/>
          <w:sz w:val="24"/>
          <w:szCs w:val="21"/>
          <w:shd w:val="clear" w:color="auto" w:fill="FFFFFF"/>
        </w:rPr>
        <w:t xml:space="preserve"> notamment </w:t>
      </w:r>
      <w:r w:rsidR="00950E7E">
        <w:rPr>
          <w:rFonts w:asciiTheme="majorHAnsi" w:hAnsiTheme="majorHAnsi" w:cstheme="majorHAnsi"/>
          <w:sz w:val="24"/>
          <w:szCs w:val="21"/>
          <w:shd w:val="clear" w:color="auto" w:fill="FFFFFF"/>
        </w:rPr>
        <w:t xml:space="preserve">de la vision multidimensionnelle, que l’agence d’ingénierie pour le développement de l’ESS, Avise a </w:t>
      </w:r>
      <w:r w:rsidR="00950E7E">
        <w:rPr>
          <w:rFonts w:asciiTheme="majorHAnsi" w:hAnsiTheme="majorHAnsi" w:cstheme="majorHAnsi"/>
          <w:sz w:val="24"/>
          <w:szCs w:val="21"/>
          <w:shd w:val="clear" w:color="auto" w:fill="FFFFFF"/>
        </w:rPr>
        <w:lastRenderedPageBreak/>
        <w:t xml:space="preserve">créé. </w:t>
      </w:r>
      <w:r w:rsidR="00652C3D">
        <w:rPr>
          <w:rFonts w:asciiTheme="majorHAnsi" w:hAnsiTheme="majorHAnsi" w:cstheme="majorHAnsi"/>
          <w:sz w:val="24"/>
          <w:szCs w:val="21"/>
          <w:shd w:val="clear" w:color="auto" w:fill="FFFFFF"/>
        </w:rPr>
        <w:t>L’utilité sociale n’a pas de définition qui fait consensus. Alors nous pouvons la définir comme étant, au travers des fonctions et actions, d’une entreprise, d’un individu, une évaluation multidimensionnelle de la valeur ajoutée, de la richesse créée, non pas en termes économique mais plus largement,</w:t>
      </w:r>
      <w:r w:rsidR="00A312ED">
        <w:rPr>
          <w:rFonts w:asciiTheme="majorHAnsi" w:hAnsiTheme="majorHAnsi" w:cstheme="majorHAnsi"/>
          <w:sz w:val="24"/>
          <w:szCs w:val="21"/>
          <w:shd w:val="clear" w:color="auto" w:fill="FFFFFF"/>
        </w:rPr>
        <w:t xml:space="preserve"> une</w:t>
      </w:r>
      <w:r w:rsidR="00652C3D">
        <w:rPr>
          <w:rFonts w:asciiTheme="majorHAnsi" w:hAnsiTheme="majorHAnsi" w:cstheme="majorHAnsi"/>
          <w:sz w:val="24"/>
          <w:szCs w:val="21"/>
          <w:shd w:val="clear" w:color="auto" w:fill="FFFFFF"/>
        </w:rPr>
        <w:t xml:space="preserve"> richesse pour la société. </w:t>
      </w:r>
      <w:r w:rsidR="00A312ED">
        <w:rPr>
          <w:rFonts w:asciiTheme="majorHAnsi" w:hAnsiTheme="majorHAnsi" w:cstheme="majorHAnsi"/>
          <w:sz w:val="24"/>
          <w:szCs w:val="21"/>
          <w:shd w:val="clear" w:color="auto" w:fill="FFFFFF"/>
        </w:rPr>
        <w:t xml:space="preserve">L’effet escompté sur la société se doit être toujours positif. </w:t>
      </w:r>
      <w:r w:rsidR="00652C3D">
        <w:rPr>
          <w:rFonts w:asciiTheme="majorHAnsi" w:hAnsiTheme="majorHAnsi" w:cstheme="majorHAnsi"/>
          <w:sz w:val="24"/>
          <w:szCs w:val="21"/>
          <w:shd w:val="clear" w:color="auto" w:fill="FFFFFF"/>
        </w:rPr>
        <w:t xml:space="preserve">Selon Mounier, les dimensions sont : sociale, sociétale, politique, épanouissement, environnementale et économique. </w:t>
      </w:r>
    </w:p>
    <w:p w:rsidR="00652C3D" w:rsidRDefault="00A312ED" w:rsidP="0089464D">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Pour la dimension sociale, il est question de la « réduction des inégalités sociale »</w:t>
      </w:r>
      <w:r w:rsidR="00644FBB">
        <w:rPr>
          <w:rFonts w:asciiTheme="majorHAnsi" w:hAnsiTheme="majorHAnsi" w:cstheme="majorHAnsi"/>
          <w:sz w:val="24"/>
          <w:szCs w:val="21"/>
          <w:shd w:val="clear" w:color="auto" w:fill="FFFFFF"/>
        </w:rPr>
        <w:t xml:space="preserve"> (Mounier, 2019)</w:t>
      </w:r>
      <w:r>
        <w:rPr>
          <w:rFonts w:asciiTheme="majorHAnsi" w:hAnsiTheme="majorHAnsi" w:cstheme="majorHAnsi"/>
          <w:sz w:val="24"/>
          <w:szCs w:val="21"/>
          <w:shd w:val="clear" w:color="auto" w:fill="FFFFFF"/>
        </w:rPr>
        <w:t xml:space="preserve"> et il peut même s’agit de développer la capacité d’agir des individus. Pour ce qui est des universités, dans leur quête d’une responsabilité sociale, elles ont la mission de démocratiser le savoir, développer l’accès aux études supérieurs à un plus grand nombre de personnes, favoriser les formations tout au long de la vie avec comme nous avons pu </w:t>
      </w:r>
      <w:r w:rsidR="00644FBB">
        <w:rPr>
          <w:rFonts w:asciiTheme="majorHAnsi" w:hAnsiTheme="majorHAnsi" w:cstheme="majorHAnsi"/>
          <w:sz w:val="24"/>
          <w:szCs w:val="21"/>
          <w:shd w:val="clear" w:color="auto" w:fill="FFFFFF"/>
        </w:rPr>
        <w:t>le voir des formations pour</w:t>
      </w:r>
      <w:r>
        <w:rPr>
          <w:rFonts w:asciiTheme="majorHAnsi" w:hAnsiTheme="majorHAnsi" w:cstheme="majorHAnsi"/>
          <w:sz w:val="24"/>
          <w:szCs w:val="21"/>
          <w:shd w:val="clear" w:color="auto" w:fill="FFFFFF"/>
        </w:rPr>
        <w:t xml:space="preserve"> les professionnels ou pour les reconversions. </w:t>
      </w:r>
      <w:r w:rsidR="00644FBB">
        <w:rPr>
          <w:rFonts w:asciiTheme="majorHAnsi" w:hAnsiTheme="majorHAnsi" w:cstheme="majorHAnsi"/>
          <w:sz w:val="24"/>
          <w:szCs w:val="21"/>
          <w:shd w:val="clear" w:color="auto" w:fill="FFFFFF"/>
        </w:rPr>
        <w:t>Dans un autre registre, pour illustrer la capacité d’agir, définit comme</w:t>
      </w:r>
      <w:r w:rsidR="00644FBB" w:rsidRPr="00644FBB">
        <w:rPr>
          <w:rFonts w:asciiTheme="majorHAnsi" w:hAnsiTheme="majorHAnsi" w:cstheme="majorHAnsi"/>
          <w:sz w:val="24"/>
          <w:szCs w:val="21"/>
          <w:shd w:val="clear" w:color="auto" w:fill="FFFFFF"/>
        </w:rPr>
        <w:t xml:space="preserve"> le processus par lequel un individu, </w:t>
      </w:r>
      <w:r w:rsidR="00644FBB">
        <w:rPr>
          <w:rFonts w:asciiTheme="majorHAnsi" w:hAnsiTheme="majorHAnsi" w:cstheme="majorHAnsi"/>
          <w:sz w:val="24"/>
          <w:szCs w:val="21"/>
          <w:shd w:val="clear" w:color="auto" w:fill="FFFFFF"/>
        </w:rPr>
        <w:t xml:space="preserve">un collectif </w:t>
      </w:r>
      <w:r w:rsidR="00644FBB" w:rsidRPr="00644FBB">
        <w:rPr>
          <w:rFonts w:asciiTheme="majorHAnsi" w:hAnsiTheme="majorHAnsi" w:cstheme="majorHAnsi"/>
          <w:sz w:val="24"/>
          <w:szCs w:val="21"/>
          <w:shd w:val="clear" w:color="auto" w:fill="FFFFFF"/>
        </w:rPr>
        <w:t>prend le contrôle des évènements qui le concerne.</w:t>
      </w:r>
      <w:r w:rsidR="00644FBB">
        <w:rPr>
          <w:rFonts w:asciiTheme="majorHAnsi" w:hAnsiTheme="majorHAnsi" w:cstheme="majorHAnsi"/>
          <w:sz w:val="24"/>
          <w:szCs w:val="21"/>
          <w:shd w:val="clear" w:color="auto" w:fill="FFFFFF"/>
        </w:rPr>
        <w:t xml:space="preserve"> Nous pouvons ainsi mettre en évidence les cursus de formations favorisant l’engagement étudiant, ou encore le développement du statut d’entrepreneur</w:t>
      </w:r>
      <w:r w:rsidR="00B0583A">
        <w:rPr>
          <w:rFonts w:asciiTheme="majorHAnsi" w:hAnsiTheme="majorHAnsi" w:cstheme="majorHAnsi"/>
          <w:sz w:val="24"/>
          <w:szCs w:val="21"/>
          <w:shd w:val="clear" w:color="auto" w:fill="FFFFFF"/>
        </w:rPr>
        <w:t>, en somme l’insertion étudiante.</w:t>
      </w:r>
    </w:p>
    <w:p w:rsidR="00B0583A" w:rsidRDefault="00644FBB" w:rsidP="00B0583A">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 xml:space="preserve">La dimension sociétale, fait référence à la notion de faire société, « notamment par le renforcement </w:t>
      </w:r>
      <w:r w:rsidRPr="00644FBB">
        <w:rPr>
          <w:rFonts w:asciiTheme="majorHAnsi" w:hAnsiTheme="majorHAnsi" w:cstheme="majorHAnsi"/>
          <w:sz w:val="24"/>
          <w:szCs w:val="21"/>
          <w:shd w:val="clear" w:color="auto" w:fill="FFFFFF"/>
        </w:rPr>
        <w:t>du lien social, le développement de la citoyenneté et la démocratie locale ainsi que l’encouragement du dialogue entre les cultures</w:t>
      </w:r>
      <w:r>
        <w:rPr>
          <w:rFonts w:asciiTheme="majorHAnsi" w:hAnsiTheme="majorHAnsi" w:cstheme="majorHAnsi"/>
          <w:sz w:val="24"/>
          <w:szCs w:val="21"/>
          <w:shd w:val="clear" w:color="auto" w:fill="FFFFFF"/>
        </w:rPr>
        <w:t> » (Mounier, 2019). Les universités, dans un sens, participent à l’action publique</w:t>
      </w:r>
      <w:r w:rsidR="00B0583A">
        <w:rPr>
          <w:rFonts w:asciiTheme="majorHAnsi" w:hAnsiTheme="majorHAnsi" w:cstheme="majorHAnsi"/>
          <w:sz w:val="24"/>
          <w:szCs w:val="21"/>
          <w:shd w:val="clear" w:color="auto" w:fill="FFFFFF"/>
        </w:rPr>
        <w:t>, qui définit ainsi ces dernières comme des régulateurs des rapports sociaux. Lors de la CMES, les universités se doivent de défendre des valeurs républicaines et de former une citoyenneté responsable. Dans cette perspective, elles vont notamment favoriser la démocratisation du savoir, en faveur de la démocratie participative comme on a pu le montrer avec l’évolution de la recherche. Il est aussi question dans cette conférence des principes de «</w:t>
      </w:r>
      <w:r w:rsidR="00C21F45">
        <w:rPr>
          <w:rFonts w:asciiTheme="majorHAnsi" w:hAnsiTheme="majorHAnsi" w:cstheme="majorHAnsi"/>
          <w:sz w:val="24"/>
          <w:szCs w:val="21"/>
          <w:shd w:val="clear" w:color="auto" w:fill="FFFFFF"/>
        </w:rPr>
        <w:t xml:space="preserve"> </w:t>
      </w:r>
      <w:r w:rsidR="00B0583A" w:rsidRPr="00B0583A">
        <w:rPr>
          <w:rFonts w:asciiTheme="majorHAnsi" w:hAnsiTheme="majorHAnsi" w:cstheme="majorHAnsi"/>
          <w:sz w:val="24"/>
          <w:szCs w:val="21"/>
          <w:shd w:val="clear" w:color="auto" w:fill="FFFFFF"/>
        </w:rPr>
        <w:t>dialogue</w:t>
      </w:r>
      <w:r w:rsidR="00B0583A">
        <w:rPr>
          <w:rFonts w:asciiTheme="majorHAnsi" w:hAnsiTheme="majorHAnsi" w:cstheme="majorHAnsi"/>
          <w:sz w:val="24"/>
          <w:szCs w:val="21"/>
          <w:shd w:val="clear" w:color="auto" w:fill="FFFFFF"/>
        </w:rPr>
        <w:t> »,</w:t>
      </w:r>
      <w:r w:rsidR="00B0583A" w:rsidRPr="00B0583A">
        <w:rPr>
          <w:rFonts w:asciiTheme="majorHAnsi" w:hAnsiTheme="majorHAnsi" w:cstheme="majorHAnsi"/>
          <w:sz w:val="24"/>
          <w:szCs w:val="21"/>
          <w:shd w:val="clear" w:color="auto" w:fill="FFFFFF"/>
        </w:rPr>
        <w:t xml:space="preserve"> </w:t>
      </w:r>
      <w:r w:rsidR="00B0583A">
        <w:rPr>
          <w:rFonts w:asciiTheme="majorHAnsi" w:hAnsiTheme="majorHAnsi" w:cstheme="majorHAnsi"/>
          <w:sz w:val="24"/>
          <w:szCs w:val="21"/>
          <w:shd w:val="clear" w:color="auto" w:fill="FFFFFF"/>
        </w:rPr>
        <w:t>de</w:t>
      </w:r>
      <w:r w:rsidR="00B0583A" w:rsidRPr="00B0583A">
        <w:rPr>
          <w:rFonts w:asciiTheme="majorHAnsi" w:hAnsiTheme="majorHAnsi" w:cstheme="majorHAnsi"/>
          <w:sz w:val="24"/>
          <w:szCs w:val="21"/>
          <w:shd w:val="clear" w:color="auto" w:fill="FFFFFF"/>
        </w:rPr>
        <w:t xml:space="preserve"> </w:t>
      </w:r>
      <w:r w:rsidR="00B0583A">
        <w:rPr>
          <w:rFonts w:asciiTheme="majorHAnsi" w:hAnsiTheme="majorHAnsi" w:cstheme="majorHAnsi"/>
          <w:sz w:val="24"/>
          <w:szCs w:val="21"/>
          <w:shd w:val="clear" w:color="auto" w:fill="FFFFFF"/>
        </w:rPr>
        <w:t>« </w:t>
      </w:r>
      <w:r w:rsidR="00B0583A" w:rsidRPr="00B0583A">
        <w:rPr>
          <w:rFonts w:asciiTheme="majorHAnsi" w:hAnsiTheme="majorHAnsi" w:cstheme="majorHAnsi"/>
          <w:sz w:val="24"/>
          <w:szCs w:val="21"/>
          <w:shd w:val="clear" w:color="auto" w:fill="FFFFFF"/>
        </w:rPr>
        <w:t>coopération</w:t>
      </w:r>
      <w:r w:rsidR="00B0583A">
        <w:rPr>
          <w:rFonts w:asciiTheme="majorHAnsi" w:hAnsiTheme="majorHAnsi" w:cstheme="majorHAnsi"/>
          <w:sz w:val="24"/>
          <w:szCs w:val="21"/>
          <w:shd w:val="clear" w:color="auto" w:fill="FFFFFF"/>
        </w:rPr>
        <w:t> » et de</w:t>
      </w:r>
      <w:r w:rsidR="00B0583A" w:rsidRPr="00B0583A">
        <w:rPr>
          <w:rFonts w:asciiTheme="majorHAnsi" w:hAnsiTheme="majorHAnsi" w:cstheme="majorHAnsi"/>
          <w:sz w:val="24"/>
          <w:szCs w:val="21"/>
          <w:shd w:val="clear" w:color="auto" w:fill="FFFFFF"/>
        </w:rPr>
        <w:t xml:space="preserve"> </w:t>
      </w:r>
      <w:r w:rsidR="00B0583A">
        <w:rPr>
          <w:rFonts w:asciiTheme="majorHAnsi" w:hAnsiTheme="majorHAnsi" w:cstheme="majorHAnsi"/>
          <w:sz w:val="24"/>
          <w:szCs w:val="21"/>
          <w:shd w:val="clear" w:color="auto" w:fill="FFFFFF"/>
        </w:rPr>
        <w:t>« </w:t>
      </w:r>
      <w:r w:rsidR="00B0583A" w:rsidRPr="00B0583A">
        <w:rPr>
          <w:rFonts w:asciiTheme="majorHAnsi" w:hAnsiTheme="majorHAnsi" w:cstheme="majorHAnsi"/>
          <w:sz w:val="24"/>
          <w:szCs w:val="21"/>
          <w:shd w:val="clear" w:color="auto" w:fill="FFFFFF"/>
        </w:rPr>
        <w:t>reconnaissance mutuelle</w:t>
      </w:r>
      <w:r w:rsidR="00B0583A">
        <w:rPr>
          <w:rFonts w:asciiTheme="majorHAnsi" w:hAnsiTheme="majorHAnsi" w:cstheme="majorHAnsi"/>
          <w:sz w:val="24"/>
          <w:szCs w:val="21"/>
          <w:shd w:val="clear" w:color="auto" w:fill="FFFFFF"/>
        </w:rPr>
        <w:t> ».</w:t>
      </w:r>
    </w:p>
    <w:p w:rsidR="00B0583A" w:rsidRDefault="00B0583A" w:rsidP="00B0583A">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La dimension politique</w:t>
      </w:r>
      <w:r w:rsidR="00C21F45">
        <w:rPr>
          <w:rFonts w:asciiTheme="majorHAnsi" w:hAnsiTheme="majorHAnsi" w:cstheme="majorHAnsi"/>
          <w:sz w:val="24"/>
          <w:szCs w:val="21"/>
          <w:shd w:val="clear" w:color="auto" w:fill="FFFFFF"/>
        </w:rPr>
        <w:t xml:space="preserve"> renvoie à « </w:t>
      </w:r>
      <w:r w:rsidR="00C21F45" w:rsidRPr="00C21F45">
        <w:rPr>
          <w:rFonts w:asciiTheme="majorHAnsi" w:hAnsiTheme="majorHAnsi" w:cstheme="majorHAnsi"/>
          <w:sz w:val="24"/>
          <w:szCs w:val="21"/>
          <w:shd w:val="clear" w:color="auto" w:fill="FFFFFF"/>
        </w:rPr>
        <w:t>des actions plus revendicatives qui interrogent ou remettent en cause la société</w:t>
      </w:r>
      <w:r w:rsidR="00C21F45">
        <w:rPr>
          <w:rFonts w:asciiTheme="majorHAnsi" w:hAnsiTheme="majorHAnsi" w:cstheme="majorHAnsi"/>
          <w:sz w:val="24"/>
          <w:szCs w:val="21"/>
          <w:shd w:val="clear" w:color="auto" w:fill="FFFFFF"/>
        </w:rPr>
        <w:t xml:space="preserve"> ». </w:t>
      </w:r>
      <w:r w:rsidR="00472760">
        <w:rPr>
          <w:rFonts w:asciiTheme="majorHAnsi" w:hAnsiTheme="majorHAnsi" w:cstheme="majorHAnsi"/>
          <w:sz w:val="24"/>
          <w:szCs w:val="21"/>
          <w:shd w:val="clear" w:color="auto" w:fill="FFFFFF"/>
        </w:rPr>
        <w:t>Aux travers d’enseignements mais aussi des valeurs que transmettent les universités, cette dimension politique est atteinte et va même encore plus loin car, c’est au profit des politiques sociales pour contrecarrer les manqués de l’intervention de l’Etat. En effet, les universités occupent « une position stratégique,</w:t>
      </w:r>
      <w:r w:rsidR="00472760" w:rsidRPr="00472760">
        <w:t xml:space="preserve"> </w:t>
      </w:r>
      <w:r w:rsidR="00472760" w:rsidRPr="00472760">
        <w:rPr>
          <w:rFonts w:asciiTheme="majorHAnsi" w:hAnsiTheme="majorHAnsi" w:cstheme="majorHAnsi"/>
          <w:sz w:val="24"/>
          <w:szCs w:val="21"/>
          <w:shd w:val="clear" w:color="auto" w:fill="FFFFFF"/>
        </w:rPr>
        <w:t xml:space="preserve">en toile de fond des </w:t>
      </w:r>
      <w:r w:rsidR="00472760" w:rsidRPr="00472760">
        <w:rPr>
          <w:rFonts w:asciiTheme="majorHAnsi" w:hAnsiTheme="majorHAnsi" w:cstheme="majorHAnsi"/>
          <w:sz w:val="24"/>
          <w:szCs w:val="21"/>
          <w:shd w:val="clear" w:color="auto" w:fill="FFFFFF"/>
        </w:rPr>
        <w:lastRenderedPageBreak/>
        <w:t>rapports de force entre l’Etat, les institutions, les organismes mondiaux, les entreprises et la société »</w:t>
      </w:r>
      <w:r w:rsidR="00472760">
        <w:rPr>
          <w:rFonts w:asciiTheme="majorHAnsi" w:hAnsiTheme="majorHAnsi" w:cstheme="majorHAnsi"/>
          <w:sz w:val="24"/>
          <w:szCs w:val="21"/>
          <w:shd w:val="clear" w:color="auto" w:fill="FFFFFF"/>
        </w:rPr>
        <w:t xml:space="preserve"> (</w:t>
      </w:r>
      <w:proofErr w:type="spellStart"/>
      <w:r w:rsidR="00472760">
        <w:rPr>
          <w:rFonts w:asciiTheme="majorHAnsi" w:hAnsiTheme="majorHAnsi" w:cstheme="majorHAnsi"/>
          <w:sz w:val="24"/>
          <w:szCs w:val="21"/>
          <w:shd w:val="clear" w:color="auto" w:fill="FFFFFF"/>
        </w:rPr>
        <w:t>Granget</w:t>
      </w:r>
      <w:proofErr w:type="spellEnd"/>
      <w:r w:rsidR="00472760">
        <w:rPr>
          <w:rFonts w:asciiTheme="majorHAnsi" w:hAnsiTheme="majorHAnsi" w:cstheme="majorHAnsi"/>
          <w:sz w:val="24"/>
          <w:szCs w:val="21"/>
          <w:shd w:val="clear" w:color="auto" w:fill="FFFFFF"/>
        </w:rPr>
        <w:t>, 2005)</w:t>
      </w:r>
    </w:p>
    <w:p w:rsidR="00C21F45" w:rsidRDefault="00C21F45" w:rsidP="00B0583A">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En ce qui concerne la dimension de l’épanouissement, c’est ce qu’on entend lorsque l’on parle de bien-être et le développement des individus. Les universités, par leurs actions d’enseignements, nous transmettent du savoir et des compétences pour que nous puissions nous développer et intégrer un poste qui nous ira le mieux, donc l’épanouissement personnel. Mais aussi collectif, car comme le souligne Morin (2016), au sein des universités il y a un réel esprit communautaire.</w:t>
      </w:r>
    </w:p>
    <w:p w:rsidR="00C21F45" w:rsidRDefault="00C21F45" w:rsidP="00B0583A">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 xml:space="preserve">La dimension environnementale renvoie par exemple aux revendications du principe de développement durable. Les universités ont pour vocation à respecter les principes de développement durable (CMES, 2009) et à contribuer à leur transmission vers la société (OCDE, 2007). </w:t>
      </w:r>
      <w:r w:rsidR="000959B5">
        <w:rPr>
          <w:rFonts w:asciiTheme="majorHAnsi" w:hAnsiTheme="majorHAnsi" w:cstheme="majorHAnsi"/>
          <w:sz w:val="24"/>
          <w:szCs w:val="21"/>
          <w:shd w:val="clear" w:color="auto" w:fill="FFFFFF"/>
        </w:rPr>
        <w:t>La Décennies des Nations Unies pour l’Education au service du Développement Durable (2005 à 2014) souhaite consacre les ressources éducatives de la planète afin de construire un monde durable.</w:t>
      </w:r>
    </w:p>
    <w:p w:rsidR="000959B5" w:rsidRDefault="000959B5" w:rsidP="00B0583A">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Dans la dimension économique, il s’agit de contribuer à la dynamique territoriale via la création de richesse liée au développement de l’emploi, quantitativement et qualitativement.</w:t>
      </w:r>
      <w:r w:rsidR="008078F2">
        <w:rPr>
          <w:rFonts w:asciiTheme="majorHAnsi" w:hAnsiTheme="majorHAnsi" w:cstheme="majorHAnsi"/>
          <w:sz w:val="24"/>
          <w:szCs w:val="21"/>
          <w:shd w:val="clear" w:color="auto" w:fill="FFFFFF"/>
        </w:rPr>
        <w:t xml:space="preserve"> C’est un des objectifs principaux de créer un lien entre formation et emploi,</w:t>
      </w:r>
      <w:r>
        <w:rPr>
          <w:rFonts w:asciiTheme="majorHAnsi" w:hAnsiTheme="majorHAnsi" w:cstheme="majorHAnsi"/>
          <w:sz w:val="24"/>
          <w:szCs w:val="21"/>
          <w:shd w:val="clear" w:color="auto" w:fill="FFFFFF"/>
        </w:rPr>
        <w:t xml:space="preserve"> </w:t>
      </w:r>
      <w:r w:rsidR="008078F2">
        <w:rPr>
          <w:rFonts w:asciiTheme="majorHAnsi" w:hAnsiTheme="majorHAnsi" w:cstheme="majorHAnsi"/>
          <w:sz w:val="24"/>
          <w:szCs w:val="21"/>
          <w:shd w:val="clear" w:color="auto" w:fill="FFFFFF"/>
        </w:rPr>
        <w:t>pour que les universités soient plus à même de former des personnes compétentes, qui peuvent répondre favorablement aux besoins d’employabilité du territoir</w:t>
      </w:r>
      <w:r w:rsidR="004F6B1B">
        <w:rPr>
          <w:rFonts w:asciiTheme="majorHAnsi" w:hAnsiTheme="majorHAnsi" w:cstheme="majorHAnsi"/>
          <w:sz w:val="24"/>
          <w:szCs w:val="21"/>
          <w:shd w:val="clear" w:color="auto" w:fill="FFFFFF"/>
        </w:rPr>
        <w:t xml:space="preserve">e. </w:t>
      </w:r>
      <w:proofErr w:type="spellStart"/>
      <w:r w:rsidR="004F6B1B">
        <w:rPr>
          <w:rFonts w:asciiTheme="majorHAnsi" w:hAnsiTheme="majorHAnsi" w:cstheme="majorHAnsi"/>
          <w:sz w:val="24"/>
          <w:szCs w:val="21"/>
          <w:shd w:val="clear" w:color="auto" w:fill="FFFFFF"/>
        </w:rPr>
        <w:t>Annoot</w:t>
      </w:r>
      <w:proofErr w:type="spellEnd"/>
      <w:r w:rsidR="004F6B1B">
        <w:rPr>
          <w:rFonts w:asciiTheme="majorHAnsi" w:hAnsiTheme="majorHAnsi" w:cstheme="majorHAnsi"/>
          <w:sz w:val="24"/>
          <w:szCs w:val="21"/>
          <w:shd w:val="clear" w:color="auto" w:fill="FFFFFF"/>
        </w:rPr>
        <w:t xml:space="preserve"> (2012) note que les changements gouvernementaux en faveur de l’autonomie des universités, les PRES contribue à donner plus de légitimité au rôle dans universités quant à l’insertion professionnelle des étudiants mais aussi et plus largement de la création de richesse en faveur du territoire.</w:t>
      </w:r>
    </w:p>
    <w:p w:rsidR="004F6B1B" w:rsidRDefault="004F6B1B" w:rsidP="00B0583A">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t>Dans le cadre de RSSU, les universités s’emploient librement à un engagement d’impact positif de leurs activités envers la société Mounier (2019) soutient que l’idée n’est pas d’en une définition unanime, mais « d’en faire un objet de débat avec les parties prenantes » pour construire collectivement une utilité sociale.</w:t>
      </w:r>
    </w:p>
    <w:p w:rsidR="001B71E8" w:rsidRPr="00AF53DE" w:rsidRDefault="001B71E8" w:rsidP="00B0583A">
      <w:pPr>
        <w:spacing w:line="360" w:lineRule="auto"/>
        <w:ind w:firstLine="708"/>
        <w:jc w:val="both"/>
        <w:rPr>
          <w:rFonts w:asciiTheme="majorHAnsi" w:hAnsiTheme="majorHAnsi" w:cstheme="majorHAnsi"/>
          <w:sz w:val="24"/>
          <w:szCs w:val="21"/>
          <w:shd w:val="clear" w:color="auto" w:fill="FFFFFF"/>
        </w:rPr>
      </w:pPr>
    </w:p>
    <w:p w:rsidR="00AF53DE" w:rsidRDefault="00D9732F" w:rsidP="005318E2">
      <w:pPr>
        <w:pStyle w:val="Titre2"/>
        <w:rPr>
          <w:shd w:val="clear" w:color="auto" w:fill="FFFFFF"/>
        </w:rPr>
      </w:pPr>
      <w:bookmarkStart w:id="15" w:name="_Toc44234499"/>
      <w:r>
        <w:rPr>
          <w:shd w:val="clear" w:color="auto" w:fill="FFFFFF"/>
        </w:rPr>
        <w:lastRenderedPageBreak/>
        <w:t>Les universités dans la quête de la connaissance constructive</w:t>
      </w:r>
      <w:bookmarkEnd w:id="15"/>
      <w:r>
        <w:rPr>
          <w:shd w:val="clear" w:color="auto" w:fill="FFFFFF"/>
        </w:rPr>
        <w:t xml:space="preserve"> </w:t>
      </w:r>
    </w:p>
    <w:p w:rsidR="00472760" w:rsidRPr="00472760" w:rsidRDefault="00472760" w:rsidP="00472760">
      <w:pPr>
        <w:pStyle w:val="Sansinterligne"/>
        <w:spacing w:line="360" w:lineRule="auto"/>
        <w:ind w:firstLine="708"/>
        <w:rPr>
          <w:b/>
        </w:rPr>
      </w:pPr>
      <w:r w:rsidRPr="00472760">
        <w:rPr>
          <w:b/>
        </w:rPr>
        <w:t xml:space="preserve">Dans cette partie, nous mettrons en évidence la connaissance, cette richesse au service de l’économie de la connaissance. Une richesse qui se veut constructive, accompagnant la mutation de l’environnement technologique et économique en faveur d’une coopération territoriale. </w:t>
      </w:r>
    </w:p>
    <w:p w:rsidR="00AF53DE" w:rsidRPr="00AF53DE" w:rsidRDefault="00AF53DE" w:rsidP="00AF53DE">
      <w:pPr>
        <w:pStyle w:val="Titre3"/>
        <w:rPr>
          <w:shd w:val="clear" w:color="auto" w:fill="FFFFFF"/>
        </w:rPr>
      </w:pPr>
      <w:bookmarkStart w:id="16" w:name="_Toc44234500"/>
      <w:r w:rsidRPr="00AF53DE">
        <w:rPr>
          <w:shd w:val="clear" w:color="auto" w:fill="FFFFFF"/>
        </w:rPr>
        <w:t>L’avènement de l’économie de la conna</w:t>
      </w:r>
      <w:r>
        <w:rPr>
          <w:shd w:val="clear" w:color="auto" w:fill="FFFFFF"/>
        </w:rPr>
        <w:t>issance : la connaissance comme</w:t>
      </w:r>
      <w:r w:rsidRPr="00AF53DE">
        <w:rPr>
          <w:shd w:val="clear" w:color="auto" w:fill="FFFFFF"/>
        </w:rPr>
        <w:t xml:space="preserve"> outil à forte valeur ajoutée</w:t>
      </w:r>
      <w:bookmarkEnd w:id="16"/>
      <w:r w:rsidRPr="00AF53DE">
        <w:rPr>
          <w:shd w:val="clear" w:color="auto" w:fill="FFFFFF"/>
        </w:rPr>
        <w:t xml:space="preserve">  </w:t>
      </w:r>
    </w:p>
    <w:p w:rsidR="00AF53DE" w:rsidRPr="00AF53DE" w:rsidRDefault="00AF53DE" w:rsidP="00AF53DE">
      <w:pPr>
        <w:spacing w:line="360" w:lineRule="auto"/>
        <w:ind w:firstLine="708"/>
        <w:jc w:val="both"/>
        <w:rPr>
          <w:rFonts w:asciiTheme="majorHAnsi" w:hAnsiTheme="majorHAnsi" w:cstheme="majorHAnsi"/>
          <w:sz w:val="24"/>
          <w:szCs w:val="21"/>
          <w:shd w:val="clear" w:color="auto" w:fill="FFFFFF"/>
        </w:rPr>
      </w:pPr>
    </w:p>
    <w:p w:rsidR="00AF53DE" w:rsidRPr="00AF53DE" w:rsidRDefault="00AF53DE" w:rsidP="00AF53DE">
      <w:pPr>
        <w:spacing w:line="360" w:lineRule="auto"/>
        <w:ind w:firstLine="708"/>
        <w:jc w:val="both"/>
        <w:rPr>
          <w:rFonts w:asciiTheme="majorHAnsi" w:hAnsiTheme="majorHAnsi" w:cstheme="majorHAnsi"/>
          <w:sz w:val="24"/>
          <w:szCs w:val="21"/>
          <w:shd w:val="clear" w:color="auto" w:fill="FFFFFF"/>
        </w:rPr>
      </w:pPr>
      <w:r w:rsidRPr="00AF53DE">
        <w:rPr>
          <w:rFonts w:asciiTheme="majorHAnsi" w:hAnsiTheme="majorHAnsi" w:cstheme="majorHAnsi"/>
          <w:sz w:val="24"/>
          <w:szCs w:val="21"/>
          <w:shd w:val="clear" w:color="auto" w:fill="FFFFFF"/>
        </w:rPr>
        <w:t>La connaissance se distingue de l’information par son caractère « qui confère à l’homme la capacité d’action</w:t>
      </w:r>
      <w:r w:rsidR="00FB1F71">
        <w:rPr>
          <w:rFonts w:asciiTheme="majorHAnsi" w:hAnsiTheme="majorHAnsi" w:cstheme="majorHAnsi"/>
          <w:sz w:val="24"/>
          <w:szCs w:val="21"/>
          <w:shd w:val="clear" w:color="auto" w:fill="FFFFFF"/>
        </w:rPr>
        <w:t> »</w:t>
      </w:r>
      <w:r w:rsidRPr="00AF53DE">
        <w:rPr>
          <w:rFonts w:asciiTheme="majorHAnsi" w:hAnsiTheme="majorHAnsi" w:cstheme="majorHAnsi"/>
          <w:sz w:val="24"/>
          <w:szCs w:val="21"/>
          <w:shd w:val="clear" w:color="auto" w:fill="FFFFFF"/>
        </w:rPr>
        <w:t xml:space="preserve"> (</w:t>
      </w:r>
      <w:proofErr w:type="spellStart"/>
      <w:r w:rsidRPr="00AF53DE">
        <w:rPr>
          <w:rFonts w:asciiTheme="majorHAnsi" w:hAnsiTheme="majorHAnsi" w:cstheme="majorHAnsi"/>
          <w:sz w:val="24"/>
          <w:szCs w:val="21"/>
          <w:shd w:val="clear" w:color="auto" w:fill="FFFFFF"/>
        </w:rPr>
        <w:t>Foray</w:t>
      </w:r>
      <w:proofErr w:type="spellEnd"/>
      <w:r w:rsidRPr="00AF53DE">
        <w:rPr>
          <w:rFonts w:asciiTheme="majorHAnsi" w:hAnsiTheme="majorHAnsi" w:cstheme="majorHAnsi"/>
          <w:sz w:val="24"/>
          <w:szCs w:val="21"/>
          <w:shd w:val="clear" w:color="auto" w:fill="FFFFFF"/>
        </w:rPr>
        <w:t xml:space="preserve">, 2009). Au sein de l’économie de la connaissance, le savoir est un bien économique fondé, qui de part nature, est non rival, car son utilisation n’est pas destructrice, mais au contraire transmissible. Selon </w:t>
      </w:r>
      <w:r w:rsidR="00B14651">
        <w:rPr>
          <w:rFonts w:asciiTheme="majorHAnsi" w:hAnsiTheme="majorHAnsi" w:cstheme="majorHAnsi"/>
          <w:sz w:val="24"/>
          <w:szCs w:val="21"/>
          <w:shd w:val="clear" w:color="auto" w:fill="FFFFFF"/>
        </w:rPr>
        <w:t xml:space="preserve">Michel </w:t>
      </w:r>
      <w:r w:rsidRPr="00AF53DE">
        <w:rPr>
          <w:rFonts w:asciiTheme="majorHAnsi" w:hAnsiTheme="majorHAnsi" w:cstheme="majorHAnsi"/>
          <w:sz w:val="24"/>
          <w:szCs w:val="21"/>
          <w:shd w:val="clear" w:color="auto" w:fill="FFFFFF"/>
        </w:rPr>
        <w:t xml:space="preserve">Leroy (2011), nous devons l’ère de l’économie de la connaissance au processus de Boulogne et à la stratégie de Lisbonne assignant « aux universités des objectifs de performance pour faire en sorte que la recherche se traduise en innovation, celle-ci étant sensée être le moteur de la croissance et de la compétitivité au sein de l’UE ». L’importance accrue du rôle des universités dans notre société se dessine dès les années 90, et plus précisément dans la production, diffusion, multiplication et diversification du savoir, ce dernier étant devenu monnaie courante pour l’innovation et le progrès en général. </w:t>
      </w:r>
    </w:p>
    <w:p w:rsidR="00AF53DE" w:rsidRPr="00AF53DE" w:rsidRDefault="00AF53DE" w:rsidP="00AF53DE">
      <w:pPr>
        <w:spacing w:line="360" w:lineRule="auto"/>
        <w:ind w:firstLine="708"/>
        <w:jc w:val="both"/>
        <w:rPr>
          <w:rFonts w:asciiTheme="majorHAnsi" w:hAnsiTheme="majorHAnsi" w:cstheme="majorHAnsi"/>
          <w:sz w:val="24"/>
          <w:szCs w:val="21"/>
          <w:shd w:val="clear" w:color="auto" w:fill="FFFFFF"/>
        </w:rPr>
      </w:pPr>
      <w:r w:rsidRPr="00AF53DE">
        <w:rPr>
          <w:rFonts w:asciiTheme="majorHAnsi" w:hAnsiTheme="majorHAnsi" w:cstheme="majorHAnsi"/>
          <w:sz w:val="24"/>
          <w:szCs w:val="21"/>
          <w:shd w:val="clear" w:color="auto" w:fill="FFFFFF"/>
        </w:rPr>
        <w:t>Jouant dorénavant dans une logique d’économie des territoires, où proximité et capacité collective forment une cohésion territoriale, en somme un obj</w:t>
      </w:r>
      <w:r w:rsidR="00B14651">
        <w:rPr>
          <w:rFonts w:asciiTheme="majorHAnsi" w:hAnsiTheme="majorHAnsi" w:cstheme="majorHAnsi"/>
          <w:sz w:val="24"/>
          <w:szCs w:val="21"/>
          <w:shd w:val="clear" w:color="auto" w:fill="FFFFFF"/>
        </w:rPr>
        <w:t>ectif de développement commun</w:t>
      </w:r>
      <w:r w:rsidRPr="00AF53DE">
        <w:rPr>
          <w:rFonts w:asciiTheme="majorHAnsi" w:hAnsiTheme="majorHAnsi" w:cstheme="majorHAnsi"/>
          <w:sz w:val="24"/>
          <w:szCs w:val="21"/>
          <w:shd w:val="clear" w:color="auto" w:fill="FFFFFF"/>
        </w:rPr>
        <w:t xml:space="preserve"> de production de savoir, un bien public à forte valeur ajoutée. Ce sont les éléments politiques, sociaux et institutionnels, symbolisant les systèmes locaux de production de richesse qui structurent la qualité coordinatrice de cette économie. Pour </w:t>
      </w:r>
      <w:r w:rsidR="00B14651">
        <w:rPr>
          <w:rFonts w:asciiTheme="majorHAnsi" w:hAnsiTheme="majorHAnsi" w:cstheme="majorHAnsi"/>
          <w:sz w:val="24"/>
          <w:szCs w:val="21"/>
          <w:shd w:val="clear" w:color="auto" w:fill="FFFFFF"/>
        </w:rPr>
        <w:t xml:space="preserve">Valéry </w:t>
      </w:r>
      <w:r w:rsidRPr="00AF53DE">
        <w:rPr>
          <w:rFonts w:asciiTheme="majorHAnsi" w:hAnsiTheme="majorHAnsi" w:cstheme="majorHAnsi"/>
          <w:sz w:val="24"/>
          <w:szCs w:val="21"/>
          <w:shd w:val="clear" w:color="auto" w:fill="FFFFFF"/>
        </w:rPr>
        <w:t xml:space="preserve">Michaux (2001), c’est « l’importance des formes de coordination », de « synergies » et de « concertations » entre les acteurs des territoires, qui « seraient à l’origine de la création de valeur » et favoriseraient un « développement sur le long terme ». La coopération territoriale organisée entre acteurs publics et privés facilite l’évolution et le renforcement du système productif local de savoir. </w:t>
      </w:r>
    </w:p>
    <w:p w:rsidR="00AF53DE" w:rsidRPr="00AF53DE" w:rsidRDefault="00AF53DE" w:rsidP="00AF53DE">
      <w:pPr>
        <w:spacing w:line="360" w:lineRule="auto"/>
        <w:ind w:firstLine="708"/>
        <w:jc w:val="both"/>
        <w:rPr>
          <w:rFonts w:asciiTheme="majorHAnsi" w:hAnsiTheme="majorHAnsi" w:cstheme="majorHAnsi"/>
          <w:sz w:val="24"/>
          <w:szCs w:val="21"/>
          <w:shd w:val="clear" w:color="auto" w:fill="FFFFFF"/>
        </w:rPr>
      </w:pPr>
      <w:r w:rsidRPr="00AF53DE">
        <w:rPr>
          <w:rFonts w:asciiTheme="majorHAnsi" w:hAnsiTheme="majorHAnsi" w:cstheme="majorHAnsi"/>
          <w:sz w:val="24"/>
          <w:szCs w:val="21"/>
          <w:shd w:val="clear" w:color="auto" w:fill="FFFFFF"/>
        </w:rPr>
        <w:t xml:space="preserve">« La  connaissance  n’est  pas  menacée d’épuisement  par  un usage excessif. Au contraire elle est enrichie et sa qualité augmente quand  s’accroît le nombre d’ingénieurs,  de  scientifiques  ou  de praticiens  qui  l’utilisent » et elle « requiert des modes de régulation </w:t>
      </w:r>
      <w:r w:rsidRPr="00AF53DE">
        <w:rPr>
          <w:rFonts w:asciiTheme="majorHAnsi" w:hAnsiTheme="majorHAnsi" w:cstheme="majorHAnsi"/>
          <w:sz w:val="24"/>
          <w:szCs w:val="21"/>
          <w:shd w:val="clear" w:color="auto" w:fill="FFFFFF"/>
        </w:rPr>
        <w:lastRenderedPageBreak/>
        <w:t>sociale, orientés par exemple vers la maximisation de l’accès » (</w:t>
      </w:r>
      <w:proofErr w:type="spellStart"/>
      <w:r w:rsidRPr="00AF53DE">
        <w:rPr>
          <w:rFonts w:asciiTheme="majorHAnsi" w:hAnsiTheme="majorHAnsi" w:cstheme="majorHAnsi"/>
          <w:sz w:val="24"/>
          <w:szCs w:val="21"/>
          <w:shd w:val="clear" w:color="auto" w:fill="FFFFFF"/>
        </w:rPr>
        <w:t>Foray</w:t>
      </w:r>
      <w:proofErr w:type="spellEnd"/>
      <w:r w:rsidRPr="00AF53DE">
        <w:rPr>
          <w:rFonts w:asciiTheme="majorHAnsi" w:hAnsiTheme="majorHAnsi" w:cstheme="majorHAnsi"/>
          <w:sz w:val="24"/>
          <w:szCs w:val="21"/>
          <w:shd w:val="clear" w:color="auto" w:fill="FFFFFF"/>
        </w:rPr>
        <w:t>, 20</w:t>
      </w:r>
      <w:r w:rsidR="00404EDE">
        <w:rPr>
          <w:rFonts w:asciiTheme="majorHAnsi" w:hAnsiTheme="majorHAnsi" w:cstheme="majorHAnsi"/>
          <w:sz w:val="24"/>
          <w:szCs w:val="21"/>
          <w:shd w:val="clear" w:color="auto" w:fill="FFFFFF"/>
        </w:rPr>
        <w:t>09). Dans cette optique, les EES</w:t>
      </w:r>
      <w:r w:rsidRPr="00AF53DE">
        <w:rPr>
          <w:rFonts w:asciiTheme="majorHAnsi" w:hAnsiTheme="majorHAnsi" w:cstheme="majorHAnsi"/>
          <w:sz w:val="24"/>
          <w:szCs w:val="21"/>
          <w:shd w:val="clear" w:color="auto" w:fill="FFFFFF"/>
        </w:rPr>
        <w:t xml:space="preserve"> jouent le rôle de régulateurs sociaux au travers des différentes missions et fonctions que confère notamment la CMES. D’autre part, </w:t>
      </w:r>
      <w:r w:rsidR="00404EDE">
        <w:rPr>
          <w:rFonts w:asciiTheme="majorHAnsi" w:hAnsiTheme="majorHAnsi" w:cstheme="majorHAnsi"/>
          <w:sz w:val="24"/>
          <w:szCs w:val="21"/>
          <w:shd w:val="clear" w:color="auto" w:fill="FFFFFF"/>
        </w:rPr>
        <w:t xml:space="preserve"> comme le souligne </w:t>
      </w:r>
      <w:proofErr w:type="spellStart"/>
      <w:r w:rsidR="00404EDE">
        <w:rPr>
          <w:rFonts w:asciiTheme="majorHAnsi" w:hAnsiTheme="majorHAnsi" w:cstheme="majorHAnsi"/>
          <w:sz w:val="24"/>
          <w:szCs w:val="21"/>
          <w:shd w:val="clear" w:color="auto" w:fill="FFFFFF"/>
        </w:rPr>
        <w:t>Granget</w:t>
      </w:r>
      <w:proofErr w:type="spellEnd"/>
      <w:r w:rsidR="00404EDE">
        <w:rPr>
          <w:rFonts w:asciiTheme="majorHAnsi" w:hAnsiTheme="majorHAnsi" w:cstheme="majorHAnsi"/>
          <w:sz w:val="24"/>
          <w:szCs w:val="21"/>
          <w:shd w:val="clear" w:color="auto" w:fill="FFFFFF"/>
        </w:rPr>
        <w:t xml:space="preserve"> (2005) le déclin de la croissance combiné aux changements structurels des ESR a entraîné un regain de confiance accordée à l’éducation, pour devenir « </w:t>
      </w:r>
      <w:r w:rsidRPr="00AF53DE">
        <w:rPr>
          <w:rFonts w:asciiTheme="majorHAnsi" w:hAnsiTheme="majorHAnsi" w:cstheme="majorHAnsi"/>
          <w:sz w:val="24"/>
          <w:szCs w:val="21"/>
          <w:shd w:val="clear" w:color="auto" w:fill="FFFFFF"/>
        </w:rPr>
        <w:t>un facteur productif d</w:t>
      </w:r>
      <w:r w:rsidR="00404EDE">
        <w:rPr>
          <w:rFonts w:asciiTheme="majorHAnsi" w:hAnsiTheme="majorHAnsi" w:cstheme="majorHAnsi"/>
          <w:sz w:val="24"/>
          <w:szCs w:val="21"/>
          <w:shd w:val="clear" w:color="auto" w:fill="FFFFFF"/>
        </w:rPr>
        <w:t xml:space="preserve">ans une économie mondialisée ». </w:t>
      </w:r>
      <w:r w:rsidRPr="00AF53DE">
        <w:rPr>
          <w:rFonts w:asciiTheme="majorHAnsi" w:hAnsiTheme="majorHAnsi" w:cstheme="majorHAnsi"/>
          <w:sz w:val="24"/>
          <w:szCs w:val="21"/>
          <w:shd w:val="clear" w:color="auto" w:fill="FFFFFF"/>
        </w:rPr>
        <w:t>En d’autres termes, les concepts du progrès et de l’innovation ont mis l’accent sur le capital humain et l’</w:t>
      </w:r>
      <w:r w:rsidR="00404EDE">
        <w:rPr>
          <w:rFonts w:asciiTheme="majorHAnsi" w:hAnsiTheme="majorHAnsi" w:cstheme="majorHAnsi"/>
          <w:sz w:val="24"/>
          <w:szCs w:val="21"/>
          <w:shd w:val="clear" w:color="auto" w:fill="FFFFFF"/>
        </w:rPr>
        <w:t>intégration territoriale des EES</w:t>
      </w:r>
      <w:r w:rsidRPr="00AF53DE">
        <w:rPr>
          <w:rFonts w:asciiTheme="majorHAnsi" w:hAnsiTheme="majorHAnsi" w:cstheme="majorHAnsi"/>
          <w:sz w:val="24"/>
          <w:szCs w:val="21"/>
          <w:shd w:val="clear" w:color="auto" w:fill="FFFFFF"/>
        </w:rPr>
        <w:t xml:space="preserve"> pour compenser le déficit de la croissance économique. Le savoir devient une arme, ou un outil à vocation constructive pour une </w:t>
      </w:r>
      <w:r w:rsidR="00404EDE">
        <w:rPr>
          <w:rFonts w:asciiTheme="majorHAnsi" w:hAnsiTheme="majorHAnsi" w:cstheme="majorHAnsi"/>
          <w:sz w:val="24"/>
          <w:szCs w:val="21"/>
          <w:shd w:val="clear" w:color="auto" w:fill="FFFFFF"/>
        </w:rPr>
        <w:t xml:space="preserve">société responsable développée pour ainsi développer </w:t>
      </w:r>
      <w:r w:rsidRPr="00AF53DE">
        <w:rPr>
          <w:rFonts w:asciiTheme="majorHAnsi" w:hAnsiTheme="majorHAnsi" w:cstheme="majorHAnsi"/>
          <w:sz w:val="24"/>
          <w:szCs w:val="21"/>
          <w:shd w:val="clear" w:color="auto" w:fill="FFFFFF"/>
        </w:rPr>
        <w:t>une co</w:t>
      </w:r>
      <w:r w:rsidR="00404EDE">
        <w:rPr>
          <w:rFonts w:asciiTheme="majorHAnsi" w:hAnsiTheme="majorHAnsi" w:cstheme="majorHAnsi"/>
          <w:sz w:val="24"/>
          <w:szCs w:val="21"/>
          <w:shd w:val="clear" w:color="auto" w:fill="FFFFFF"/>
        </w:rPr>
        <w:t>opération territoriale entre EES, entreprises et collectivités locales</w:t>
      </w:r>
      <w:r w:rsidRPr="00AF53DE">
        <w:rPr>
          <w:rFonts w:asciiTheme="majorHAnsi" w:hAnsiTheme="majorHAnsi" w:cstheme="majorHAnsi"/>
          <w:sz w:val="24"/>
          <w:szCs w:val="21"/>
          <w:shd w:val="clear" w:color="auto" w:fill="FFFFFF"/>
        </w:rPr>
        <w:t>. Cependant, étant donné les c</w:t>
      </w:r>
      <w:r w:rsidR="00404EDE">
        <w:rPr>
          <w:rFonts w:asciiTheme="majorHAnsi" w:hAnsiTheme="majorHAnsi" w:cstheme="majorHAnsi"/>
          <w:sz w:val="24"/>
          <w:szCs w:val="21"/>
          <w:shd w:val="clear" w:color="auto" w:fill="FFFFFF"/>
        </w:rPr>
        <w:t>aractéristiques particulières du savoir</w:t>
      </w:r>
      <w:r w:rsidRPr="00AF53DE">
        <w:rPr>
          <w:rFonts w:asciiTheme="majorHAnsi" w:hAnsiTheme="majorHAnsi" w:cstheme="majorHAnsi"/>
          <w:sz w:val="24"/>
          <w:szCs w:val="21"/>
          <w:shd w:val="clear" w:color="auto" w:fill="FFFFFF"/>
        </w:rPr>
        <w:t>, les mécani</w:t>
      </w:r>
      <w:r w:rsidR="00404EDE">
        <w:rPr>
          <w:rFonts w:asciiTheme="majorHAnsi" w:hAnsiTheme="majorHAnsi" w:cstheme="majorHAnsi"/>
          <w:sz w:val="24"/>
          <w:szCs w:val="21"/>
          <w:shd w:val="clear" w:color="auto" w:fill="FFFFFF"/>
        </w:rPr>
        <w:t>smes et processus liés à ce bien</w:t>
      </w:r>
      <w:r w:rsidRPr="00AF53DE">
        <w:rPr>
          <w:rFonts w:asciiTheme="majorHAnsi" w:hAnsiTheme="majorHAnsi" w:cstheme="majorHAnsi"/>
          <w:sz w:val="24"/>
          <w:szCs w:val="21"/>
          <w:shd w:val="clear" w:color="auto" w:fill="FFFFFF"/>
        </w:rPr>
        <w:t xml:space="preserve"> sont remis en question quant à leur efficacité et «  la  principale préoccupation des économistes est la conception d’institutions  qui  seraient à la  fois  susceptibles  de  permettre  aux  agents économiques  de  s’approprier  une  part  significative  des  bénéfices de leur travail de création (intellectuelle ou pratique) tout en maximisant  l’accès  aux  savoirs  nouveaux » (</w:t>
      </w:r>
      <w:proofErr w:type="spellStart"/>
      <w:r w:rsidRPr="00AF53DE">
        <w:rPr>
          <w:rFonts w:asciiTheme="majorHAnsi" w:hAnsiTheme="majorHAnsi" w:cstheme="majorHAnsi"/>
          <w:sz w:val="24"/>
          <w:szCs w:val="21"/>
          <w:shd w:val="clear" w:color="auto" w:fill="FFFFFF"/>
        </w:rPr>
        <w:t>Foray</w:t>
      </w:r>
      <w:proofErr w:type="spellEnd"/>
      <w:r w:rsidRPr="00AF53DE">
        <w:rPr>
          <w:rFonts w:asciiTheme="majorHAnsi" w:hAnsiTheme="majorHAnsi" w:cstheme="majorHAnsi"/>
          <w:sz w:val="24"/>
          <w:szCs w:val="21"/>
          <w:shd w:val="clear" w:color="auto" w:fill="FFFFFF"/>
        </w:rPr>
        <w:t xml:space="preserve">, 2009). </w:t>
      </w:r>
      <w:r w:rsidR="00404EDE">
        <w:rPr>
          <w:rFonts w:asciiTheme="majorHAnsi" w:hAnsiTheme="majorHAnsi" w:cstheme="majorHAnsi"/>
          <w:sz w:val="24"/>
          <w:szCs w:val="21"/>
          <w:shd w:val="clear" w:color="auto" w:fill="FFFFFF"/>
        </w:rPr>
        <w:t xml:space="preserve">Pour Morin (2016), cette coopération territoriale renvoie au développement des capacités des universités et autres acteurs du territoire à valoriser les connaissances locales et à employer les connaissances extérieures. </w:t>
      </w:r>
    </w:p>
    <w:p w:rsidR="00AF53DE" w:rsidRDefault="00AF53DE" w:rsidP="00AF53DE">
      <w:pPr>
        <w:spacing w:line="360" w:lineRule="auto"/>
        <w:ind w:firstLine="708"/>
        <w:jc w:val="both"/>
        <w:rPr>
          <w:rFonts w:asciiTheme="majorHAnsi" w:hAnsiTheme="majorHAnsi" w:cstheme="majorHAnsi"/>
          <w:sz w:val="24"/>
          <w:szCs w:val="21"/>
          <w:shd w:val="clear" w:color="auto" w:fill="FFFFFF"/>
        </w:rPr>
      </w:pPr>
      <w:r w:rsidRPr="00AF53DE">
        <w:rPr>
          <w:rFonts w:asciiTheme="majorHAnsi" w:hAnsiTheme="majorHAnsi" w:cstheme="majorHAnsi"/>
          <w:sz w:val="24"/>
          <w:szCs w:val="21"/>
          <w:shd w:val="clear" w:color="auto" w:fill="FFFFFF"/>
        </w:rPr>
        <w:t>« À aucun moment dans l'histoire de l'humanité il n'a été plus important d'investir dans l'enseignement  supérieur  en  tant  que  moyen  capital  d'édifier  une  société  de  la connaissance inclusive et diversifiée et de promouvoir la recherche, l'innovation et la créativité » (CMES, 2009). L’objet central de cette économie est le capital humain, à la fois vecteur et destinataire du savoir, dans un rythme circulaire. Sa profitabilité réside dans la qualité du processus d’acquisition, d’accumulation et de transmission de connaissances, notamment par les institutions à même de former les futurs travailleurs</w:t>
      </w:r>
      <w:r w:rsidR="00404EDE">
        <w:rPr>
          <w:rFonts w:asciiTheme="majorHAnsi" w:hAnsiTheme="majorHAnsi" w:cstheme="majorHAnsi"/>
          <w:sz w:val="24"/>
          <w:szCs w:val="21"/>
          <w:shd w:val="clear" w:color="auto" w:fill="FFFFFF"/>
        </w:rPr>
        <w:t>, mais aussi dans les capacités des acteurs du territoire de favoriser la circulation et l’utilisation des connaissances</w:t>
      </w:r>
      <w:r w:rsidRPr="00AF53DE">
        <w:rPr>
          <w:rFonts w:asciiTheme="majorHAnsi" w:hAnsiTheme="majorHAnsi" w:cstheme="majorHAnsi"/>
          <w:sz w:val="24"/>
          <w:szCs w:val="21"/>
          <w:shd w:val="clear" w:color="auto" w:fill="FFFFFF"/>
        </w:rPr>
        <w:t xml:space="preserve">. Néanmoins, comme le souligne Philippe </w:t>
      </w:r>
      <w:proofErr w:type="spellStart"/>
      <w:r w:rsidRPr="00AF53DE">
        <w:rPr>
          <w:rFonts w:asciiTheme="majorHAnsi" w:hAnsiTheme="majorHAnsi" w:cstheme="majorHAnsi"/>
          <w:sz w:val="24"/>
          <w:szCs w:val="21"/>
          <w:shd w:val="clear" w:color="auto" w:fill="FFFFFF"/>
        </w:rPr>
        <w:t>Audic</w:t>
      </w:r>
      <w:proofErr w:type="spellEnd"/>
      <w:r w:rsidRPr="00AF53DE">
        <w:rPr>
          <w:rFonts w:asciiTheme="majorHAnsi" w:hAnsiTheme="majorHAnsi" w:cstheme="majorHAnsi"/>
          <w:sz w:val="24"/>
          <w:szCs w:val="21"/>
          <w:shd w:val="clear" w:color="auto" w:fill="FFFFFF"/>
        </w:rPr>
        <w:t xml:space="preserve"> (2013), le développement des NTIC a accéléré cette transmission de savoir, mais aussi sont accès et la pratique des connaissances. </w:t>
      </w:r>
    </w:p>
    <w:p w:rsidR="001B71E8" w:rsidRDefault="001B71E8" w:rsidP="00AF53DE">
      <w:pPr>
        <w:spacing w:line="360" w:lineRule="auto"/>
        <w:ind w:firstLine="708"/>
        <w:jc w:val="both"/>
        <w:rPr>
          <w:rFonts w:asciiTheme="majorHAnsi" w:hAnsiTheme="majorHAnsi" w:cstheme="majorHAnsi"/>
          <w:sz w:val="24"/>
          <w:szCs w:val="21"/>
          <w:shd w:val="clear" w:color="auto" w:fill="FFFFFF"/>
        </w:rPr>
      </w:pPr>
    </w:p>
    <w:p w:rsidR="0089464D" w:rsidRDefault="0089464D" w:rsidP="00AF53DE">
      <w:pPr>
        <w:spacing w:line="360" w:lineRule="auto"/>
        <w:ind w:firstLine="708"/>
        <w:jc w:val="both"/>
        <w:rPr>
          <w:rFonts w:asciiTheme="majorHAnsi" w:hAnsiTheme="majorHAnsi" w:cstheme="majorHAnsi"/>
          <w:sz w:val="24"/>
          <w:szCs w:val="21"/>
          <w:shd w:val="clear" w:color="auto" w:fill="FFFFFF"/>
        </w:rPr>
      </w:pPr>
    </w:p>
    <w:p w:rsidR="0089464D" w:rsidRPr="0089464D" w:rsidRDefault="0089464D" w:rsidP="0089464D">
      <w:pPr>
        <w:pStyle w:val="Titre3"/>
        <w:rPr>
          <w:shd w:val="clear" w:color="auto" w:fill="FFFFFF"/>
        </w:rPr>
      </w:pPr>
      <w:bookmarkStart w:id="17" w:name="_Toc44234501"/>
      <w:r w:rsidRPr="0089464D">
        <w:rPr>
          <w:shd w:val="clear" w:color="auto" w:fill="FFFFFF"/>
        </w:rPr>
        <w:lastRenderedPageBreak/>
        <w:t>Ingénierie de la connaissance : la technologie au service du développement</w:t>
      </w:r>
      <w:bookmarkEnd w:id="17"/>
      <w:r w:rsidRPr="0089464D">
        <w:rPr>
          <w:shd w:val="clear" w:color="auto" w:fill="FFFFFF"/>
        </w:rPr>
        <w:t xml:space="preserve"> </w:t>
      </w:r>
    </w:p>
    <w:p w:rsidR="0089464D" w:rsidRPr="0089464D" w:rsidRDefault="0089464D" w:rsidP="0089464D">
      <w:pPr>
        <w:spacing w:line="360" w:lineRule="auto"/>
        <w:ind w:firstLine="708"/>
        <w:jc w:val="both"/>
        <w:rPr>
          <w:rFonts w:asciiTheme="majorHAnsi" w:hAnsiTheme="majorHAnsi" w:cstheme="majorHAnsi"/>
          <w:sz w:val="24"/>
          <w:szCs w:val="21"/>
          <w:shd w:val="clear" w:color="auto" w:fill="FFFFFF"/>
        </w:rPr>
      </w:pPr>
    </w:p>
    <w:p w:rsidR="0089464D" w:rsidRPr="0089464D" w:rsidRDefault="0089464D" w:rsidP="0089464D">
      <w:pPr>
        <w:spacing w:line="360" w:lineRule="auto"/>
        <w:ind w:firstLine="708"/>
        <w:jc w:val="both"/>
        <w:rPr>
          <w:rFonts w:asciiTheme="majorHAnsi" w:hAnsiTheme="majorHAnsi" w:cstheme="majorHAnsi"/>
          <w:sz w:val="24"/>
          <w:szCs w:val="21"/>
          <w:shd w:val="clear" w:color="auto" w:fill="FFFFFF"/>
        </w:rPr>
      </w:pPr>
      <w:r w:rsidRPr="0089464D">
        <w:rPr>
          <w:rFonts w:asciiTheme="majorHAnsi" w:hAnsiTheme="majorHAnsi" w:cstheme="majorHAnsi"/>
          <w:sz w:val="24"/>
          <w:szCs w:val="21"/>
          <w:shd w:val="clear" w:color="auto" w:fill="FFFFFF"/>
        </w:rPr>
        <w:t>Les universités, à travers leur rôle historique de recherche et de formation des futurs travailleurs, mais plus récemment avec leur évolution comme acteur économique territorial à part entière, transformatrices des politiques sociales, introduisent dans la société ce que nomme Morin (2016), comme « l’ingénierie territoriale ». Avec la reconnaissance du rôle de la recherche dans l’évolution et le développement de l’humanité et de la société en tant que telle, sa prolifération entraîne forcément un mécanisme soit de régulation, de diffusion, de stockage, de qualité et d’évolution</w:t>
      </w:r>
    </w:p>
    <w:p w:rsidR="0089464D" w:rsidRPr="0089464D" w:rsidRDefault="0089464D" w:rsidP="0089464D">
      <w:pPr>
        <w:spacing w:line="360" w:lineRule="auto"/>
        <w:ind w:firstLine="708"/>
        <w:jc w:val="both"/>
        <w:rPr>
          <w:rFonts w:asciiTheme="majorHAnsi" w:hAnsiTheme="majorHAnsi" w:cstheme="majorHAnsi"/>
          <w:sz w:val="24"/>
          <w:szCs w:val="21"/>
          <w:shd w:val="clear" w:color="auto" w:fill="FFFFFF"/>
        </w:rPr>
      </w:pPr>
      <w:r w:rsidRPr="0089464D">
        <w:rPr>
          <w:rFonts w:asciiTheme="majorHAnsi" w:hAnsiTheme="majorHAnsi" w:cstheme="majorHAnsi"/>
          <w:sz w:val="24"/>
          <w:szCs w:val="21"/>
          <w:shd w:val="clear" w:color="auto" w:fill="FFFFFF"/>
        </w:rPr>
        <w:t>Par ingénierie, on entend toutes les fonctions qui conduisent à la conception de la connaissance, ici tournée vers les universités et leur rôle dans cette étude. « La  dynamique  des  connaissances  anime  la  croissance économique puisqu’elle engendre l’innovation technologique (procédés, produits,  organisations) » (</w:t>
      </w:r>
      <w:proofErr w:type="spellStart"/>
      <w:r w:rsidRPr="0089464D">
        <w:rPr>
          <w:rFonts w:asciiTheme="majorHAnsi" w:hAnsiTheme="majorHAnsi" w:cstheme="majorHAnsi"/>
          <w:sz w:val="24"/>
          <w:szCs w:val="21"/>
          <w:shd w:val="clear" w:color="auto" w:fill="FFFFFF"/>
        </w:rPr>
        <w:t>Foray</w:t>
      </w:r>
      <w:proofErr w:type="spellEnd"/>
      <w:r w:rsidRPr="0089464D">
        <w:rPr>
          <w:rFonts w:asciiTheme="majorHAnsi" w:hAnsiTheme="majorHAnsi" w:cstheme="majorHAnsi"/>
          <w:sz w:val="24"/>
          <w:szCs w:val="21"/>
          <w:shd w:val="clear" w:color="auto" w:fill="FFFFFF"/>
        </w:rPr>
        <w:t xml:space="preserve">, 2009). De ce fait, on en déduit que la connaissance, étant un bien économique fondé, nécessite </w:t>
      </w:r>
      <w:r w:rsidR="005A0874">
        <w:rPr>
          <w:rFonts w:asciiTheme="majorHAnsi" w:hAnsiTheme="majorHAnsi" w:cstheme="majorHAnsi"/>
          <w:sz w:val="24"/>
          <w:szCs w:val="21"/>
          <w:shd w:val="clear" w:color="auto" w:fill="FFFFFF"/>
        </w:rPr>
        <w:t>une logique de qualité suivie</w:t>
      </w:r>
      <w:r w:rsidRPr="0089464D">
        <w:rPr>
          <w:rFonts w:asciiTheme="majorHAnsi" w:hAnsiTheme="majorHAnsi" w:cstheme="majorHAnsi"/>
          <w:sz w:val="24"/>
          <w:szCs w:val="21"/>
          <w:shd w:val="clear" w:color="auto" w:fill="FFFFFF"/>
        </w:rPr>
        <w:t xml:space="preserve"> assurée par les établissements qui produisent et diffusent cette dernière. </w:t>
      </w:r>
      <w:r w:rsidR="005A0874">
        <w:rPr>
          <w:rFonts w:asciiTheme="majorHAnsi" w:hAnsiTheme="majorHAnsi" w:cstheme="majorHAnsi"/>
          <w:sz w:val="24"/>
          <w:szCs w:val="21"/>
          <w:shd w:val="clear" w:color="auto" w:fill="FFFFFF"/>
        </w:rPr>
        <w:t>L’objectif de l’ingénierie de la connaissance réside dans la façon de mobiliser les connaissances et de la manière de les diffuser « comme support à une activité ou à un raisonnement</w:t>
      </w:r>
      <w:r w:rsidRPr="0089464D">
        <w:rPr>
          <w:rFonts w:asciiTheme="majorHAnsi" w:hAnsiTheme="majorHAnsi" w:cstheme="majorHAnsi"/>
          <w:sz w:val="24"/>
          <w:szCs w:val="21"/>
          <w:shd w:val="clear" w:color="auto" w:fill="FFFFFF"/>
        </w:rPr>
        <w:t xml:space="preserve"> (</w:t>
      </w:r>
      <w:proofErr w:type="spellStart"/>
      <w:r w:rsidRPr="0089464D">
        <w:rPr>
          <w:rFonts w:asciiTheme="majorHAnsi" w:hAnsiTheme="majorHAnsi" w:cstheme="majorHAnsi"/>
          <w:sz w:val="24"/>
          <w:szCs w:val="21"/>
          <w:shd w:val="clear" w:color="auto" w:fill="FFFFFF"/>
        </w:rPr>
        <w:t>Aussenac</w:t>
      </w:r>
      <w:proofErr w:type="spellEnd"/>
      <w:r w:rsidRPr="0089464D">
        <w:rPr>
          <w:rFonts w:asciiTheme="majorHAnsi" w:hAnsiTheme="majorHAnsi" w:cstheme="majorHAnsi"/>
          <w:sz w:val="24"/>
          <w:szCs w:val="21"/>
          <w:shd w:val="clear" w:color="auto" w:fill="FFFFFF"/>
        </w:rPr>
        <w:t xml:space="preserve">, </w:t>
      </w:r>
      <w:proofErr w:type="spellStart"/>
      <w:r w:rsidRPr="0089464D">
        <w:rPr>
          <w:rFonts w:asciiTheme="majorHAnsi" w:hAnsiTheme="majorHAnsi" w:cstheme="majorHAnsi"/>
          <w:sz w:val="24"/>
          <w:szCs w:val="21"/>
          <w:shd w:val="clear" w:color="auto" w:fill="FFFFFF"/>
        </w:rPr>
        <w:t>Charlet</w:t>
      </w:r>
      <w:proofErr w:type="spellEnd"/>
      <w:r w:rsidRPr="0089464D">
        <w:rPr>
          <w:rFonts w:asciiTheme="majorHAnsi" w:hAnsiTheme="majorHAnsi" w:cstheme="majorHAnsi"/>
          <w:sz w:val="24"/>
          <w:szCs w:val="21"/>
          <w:shd w:val="clear" w:color="auto" w:fill="FFFFFF"/>
        </w:rPr>
        <w:t xml:space="preserve"> et Reynaud, 2012). Du point de vue du système éducatif et des établissements qui l’incarnent, ces derniers deviennent notre source inépuisable de développement dans un sens car le savoir est bien non rival, son utilisation n’empêche sa consommation pour un autre individu. « L’ingénierie de la connaissance intervient alors pour :</w:t>
      </w:r>
    </w:p>
    <w:p w:rsidR="0089464D" w:rsidRPr="0089464D" w:rsidRDefault="0089464D" w:rsidP="0089464D">
      <w:pPr>
        <w:spacing w:line="360" w:lineRule="auto"/>
        <w:ind w:firstLine="708"/>
        <w:jc w:val="both"/>
        <w:rPr>
          <w:rFonts w:asciiTheme="majorHAnsi" w:hAnsiTheme="majorHAnsi" w:cstheme="majorHAnsi"/>
          <w:sz w:val="24"/>
          <w:szCs w:val="21"/>
          <w:shd w:val="clear" w:color="auto" w:fill="FFFFFF"/>
        </w:rPr>
      </w:pPr>
      <w:r w:rsidRPr="0089464D">
        <w:rPr>
          <w:rFonts w:asciiTheme="majorHAnsi" w:hAnsiTheme="majorHAnsi" w:cstheme="majorHAnsi"/>
          <w:sz w:val="24"/>
          <w:szCs w:val="21"/>
          <w:shd w:val="clear" w:color="auto" w:fill="FFFFFF"/>
        </w:rPr>
        <w:t>•</w:t>
      </w:r>
      <w:r w:rsidRPr="0089464D">
        <w:rPr>
          <w:rFonts w:asciiTheme="majorHAnsi" w:hAnsiTheme="majorHAnsi" w:cstheme="majorHAnsi"/>
          <w:sz w:val="24"/>
          <w:szCs w:val="21"/>
          <w:shd w:val="clear" w:color="auto" w:fill="FFFFFF"/>
        </w:rPr>
        <w:tab/>
        <w:t xml:space="preserve">Capitaliser les connaissances et les savoir faire </w:t>
      </w:r>
    </w:p>
    <w:p w:rsidR="0089464D" w:rsidRPr="0089464D" w:rsidRDefault="0089464D" w:rsidP="0089464D">
      <w:pPr>
        <w:spacing w:line="360" w:lineRule="auto"/>
        <w:ind w:firstLine="708"/>
        <w:jc w:val="both"/>
        <w:rPr>
          <w:rFonts w:asciiTheme="majorHAnsi" w:hAnsiTheme="majorHAnsi" w:cstheme="majorHAnsi"/>
          <w:sz w:val="24"/>
          <w:szCs w:val="21"/>
          <w:shd w:val="clear" w:color="auto" w:fill="FFFFFF"/>
        </w:rPr>
      </w:pPr>
      <w:r w:rsidRPr="0089464D">
        <w:rPr>
          <w:rFonts w:asciiTheme="majorHAnsi" w:hAnsiTheme="majorHAnsi" w:cstheme="majorHAnsi"/>
          <w:sz w:val="24"/>
          <w:szCs w:val="21"/>
          <w:shd w:val="clear" w:color="auto" w:fill="FFFFFF"/>
        </w:rPr>
        <w:t>•</w:t>
      </w:r>
      <w:r w:rsidRPr="0089464D">
        <w:rPr>
          <w:rFonts w:asciiTheme="majorHAnsi" w:hAnsiTheme="majorHAnsi" w:cstheme="majorHAnsi"/>
          <w:sz w:val="24"/>
          <w:szCs w:val="21"/>
          <w:shd w:val="clear" w:color="auto" w:fill="FFFFFF"/>
        </w:rPr>
        <w:tab/>
        <w:t>réaliser à des fins opérationnelles des systèmes de conduite valables pour les équipements divers désormais rassemblés</w:t>
      </w:r>
    </w:p>
    <w:p w:rsidR="0089464D" w:rsidRPr="0089464D" w:rsidRDefault="0089464D" w:rsidP="0089464D">
      <w:pPr>
        <w:spacing w:line="360" w:lineRule="auto"/>
        <w:ind w:firstLine="708"/>
        <w:jc w:val="both"/>
        <w:rPr>
          <w:rFonts w:asciiTheme="majorHAnsi" w:hAnsiTheme="majorHAnsi" w:cstheme="majorHAnsi"/>
          <w:sz w:val="24"/>
          <w:szCs w:val="21"/>
          <w:shd w:val="clear" w:color="auto" w:fill="FFFFFF"/>
        </w:rPr>
      </w:pPr>
      <w:r w:rsidRPr="0089464D">
        <w:rPr>
          <w:rFonts w:asciiTheme="majorHAnsi" w:hAnsiTheme="majorHAnsi" w:cstheme="majorHAnsi"/>
          <w:sz w:val="24"/>
          <w:szCs w:val="21"/>
          <w:shd w:val="clear" w:color="auto" w:fill="FFFFFF"/>
        </w:rPr>
        <w:t>•</w:t>
      </w:r>
      <w:r w:rsidRPr="0089464D">
        <w:rPr>
          <w:rFonts w:asciiTheme="majorHAnsi" w:hAnsiTheme="majorHAnsi" w:cstheme="majorHAnsi"/>
          <w:sz w:val="24"/>
          <w:szCs w:val="21"/>
          <w:shd w:val="clear" w:color="auto" w:fill="FFFFFF"/>
        </w:rPr>
        <w:tab/>
        <w:t>Créer une expertise d’ingénierie de la connaissance » (</w:t>
      </w:r>
      <w:proofErr w:type="spellStart"/>
      <w:r w:rsidRPr="0089464D">
        <w:rPr>
          <w:rFonts w:asciiTheme="majorHAnsi" w:hAnsiTheme="majorHAnsi" w:cstheme="majorHAnsi"/>
          <w:sz w:val="24"/>
          <w:szCs w:val="21"/>
          <w:shd w:val="clear" w:color="auto" w:fill="FFFFFF"/>
        </w:rPr>
        <w:t>Perriault</w:t>
      </w:r>
      <w:proofErr w:type="spellEnd"/>
      <w:r w:rsidRPr="0089464D">
        <w:rPr>
          <w:rFonts w:asciiTheme="majorHAnsi" w:hAnsiTheme="majorHAnsi" w:cstheme="majorHAnsi"/>
          <w:sz w:val="24"/>
          <w:szCs w:val="21"/>
          <w:shd w:val="clear" w:color="auto" w:fill="FFFFFF"/>
        </w:rPr>
        <w:t>, 2011).</w:t>
      </w:r>
    </w:p>
    <w:p w:rsidR="0089464D" w:rsidRPr="0089464D" w:rsidRDefault="0089464D" w:rsidP="0089464D">
      <w:pPr>
        <w:spacing w:line="360" w:lineRule="auto"/>
        <w:ind w:firstLine="708"/>
        <w:jc w:val="both"/>
        <w:rPr>
          <w:rFonts w:asciiTheme="majorHAnsi" w:hAnsiTheme="majorHAnsi" w:cstheme="majorHAnsi"/>
          <w:sz w:val="24"/>
          <w:szCs w:val="21"/>
          <w:shd w:val="clear" w:color="auto" w:fill="FFFFFF"/>
        </w:rPr>
      </w:pPr>
      <w:r w:rsidRPr="0089464D">
        <w:rPr>
          <w:rFonts w:asciiTheme="majorHAnsi" w:hAnsiTheme="majorHAnsi" w:cstheme="majorHAnsi"/>
          <w:sz w:val="24"/>
          <w:szCs w:val="21"/>
          <w:shd w:val="clear" w:color="auto" w:fill="FFFFFF"/>
        </w:rPr>
        <w:t>L’ingénierie de la connaissance a été selon lui enrichie par</w:t>
      </w:r>
      <w:r w:rsidR="005A0874">
        <w:rPr>
          <w:rFonts w:asciiTheme="majorHAnsi" w:hAnsiTheme="majorHAnsi" w:cstheme="majorHAnsi"/>
          <w:sz w:val="24"/>
          <w:szCs w:val="21"/>
          <w:shd w:val="clear" w:color="auto" w:fill="FFFFFF"/>
        </w:rPr>
        <w:t xml:space="preserve"> la théorie de cognition située, qui stipule que le savoir est inséparable de l’action </w:t>
      </w:r>
      <w:r w:rsidRPr="0089464D">
        <w:rPr>
          <w:rFonts w:asciiTheme="majorHAnsi" w:hAnsiTheme="majorHAnsi" w:cstheme="majorHAnsi"/>
          <w:sz w:val="24"/>
          <w:szCs w:val="21"/>
          <w:shd w:val="clear" w:color="auto" w:fill="FFFFFF"/>
        </w:rPr>
        <w:t xml:space="preserve">premièrement, mais aussi par le « développement d’internet, en tant que support du rapport collectif ». </w:t>
      </w:r>
      <w:r w:rsidR="005A0874">
        <w:rPr>
          <w:rFonts w:asciiTheme="majorHAnsi" w:hAnsiTheme="majorHAnsi" w:cstheme="majorHAnsi"/>
          <w:sz w:val="24"/>
          <w:szCs w:val="21"/>
          <w:shd w:val="clear" w:color="auto" w:fill="FFFFFF"/>
        </w:rPr>
        <w:t xml:space="preserve">Alors se </w:t>
      </w:r>
      <w:r w:rsidRPr="0089464D">
        <w:rPr>
          <w:rFonts w:asciiTheme="majorHAnsi" w:hAnsiTheme="majorHAnsi" w:cstheme="majorHAnsi"/>
          <w:sz w:val="24"/>
          <w:szCs w:val="21"/>
          <w:shd w:val="clear" w:color="auto" w:fill="FFFFFF"/>
        </w:rPr>
        <w:t>rencontre l</w:t>
      </w:r>
      <w:r w:rsidR="005A0874">
        <w:rPr>
          <w:rFonts w:asciiTheme="majorHAnsi" w:hAnsiTheme="majorHAnsi" w:cstheme="majorHAnsi"/>
          <w:sz w:val="24"/>
          <w:szCs w:val="21"/>
          <w:shd w:val="clear" w:color="auto" w:fill="FFFFFF"/>
        </w:rPr>
        <w:t>e développement</w:t>
      </w:r>
      <w:r w:rsidRPr="0089464D">
        <w:rPr>
          <w:rFonts w:asciiTheme="majorHAnsi" w:hAnsiTheme="majorHAnsi" w:cstheme="majorHAnsi"/>
          <w:sz w:val="24"/>
          <w:szCs w:val="21"/>
          <w:shd w:val="clear" w:color="auto" w:fill="FFFFFF"/>
        </w:rPr>
        <w:t xml:space="preserve"> du système de production du savoir et l’évolu</w:t>
      </w:r>
      <w:r w:rsidR="005A0874">
        <w:rPr>
          <w:rFonts w:asciiTheme="majorHAnsi" w:hAnsiTheme="majorHAnsi" w:cstheme="majorHAnsi"/>
          <w:sz w:val="24"/>
          <w:szCs w:val="21"/>
          <w:shd w:val="clear" w:color="auto" w:fill="FFFFFF"/>
        </w:rPr>
        <w:t>tion des universités.</w:t>
      </w:r>
    </w:p>
    <w:p w:rsidR="0089464D" w:rsidRPr="0089464D" w:rsidRDefault="005A0874" w:rsidP="0089464D">
      <w:pPr>
        <w:spacing w:line="360" w:lineRule="auto"/>
        <w:ind w:firstLine="708"/>
        <w:jc w:val="both"/>
        <w:rPr>
          <w:rFonts w:asciiTheme="majorHAnsi" w:hAnsiTheme="majorHAnsi" w:cstheme="majorHAnsi"/>
          <w:sz w:val="24"/>
          <w:szCs w:val="21"/>
          <w:shd w:val="clear" w:color="auto" w:fill="FFFFFF"/>
        </w:rPr>
      </w:pPr>
      <w:r>
        <w:rPr>
          <w:rFonts w:asciiTheme="majorHAnsi" w:hAnsiTheme="majorHAnsi" w:cstheme="majorHAnsi"/>
          <w:sz w:val="24"/>
          <w:szCs w:val="21"/>
          <w:shd w:val="clear" w:color="auto" w:fill="FFFFFF"/>
        </w:rPr>
        <w:lastRenderedPageBreak/>
        <w:t>Le développement technologique de l’information et de la communication, ainsi que l’accès ouverts aux publications</w:t>
      </w:r>
      <w:r w:rsidR="0089464D" w:rsidRPr="0089464D">
        <w:rPr>
          <w:rFonts w:asciiTheme="majorHAnsi" w:hAnsiTheme="majorHAnsi" w:cstheme="majorHAnsi"/>
          <w:sz w:val="24"/>
          <w:szCs w:val="21"/>
          <w:shd w:val="clear" w:color="auto" w:fill="FFFFFF"/>
        </w:rPr>
        <w:t xml:space="preserve"> </w:t>
      </w:r>
      <w:r>
        <w:rPr>
          <w:rFonts w:asciiTheme="majorHAnsi" w:hAnsiTheme="majorHAnsi" w:cstheme="majorHAnsi"/>
          <w:sz w:val="24"/>
          <w:szCs w:val="21"/>
          <w:shd w:val="clear" w:color="auto" w:fill="FFFFFF"/>
        </w:rPr>
        <w:t xml:space="preserve">scientifiques devrait amenés à démocratiser la recherche </w:t>
      </w:r>
      <w:r w:rsidR="0089464D" w:rsidRPr="0089464D">
        <w:rPr>
          <w:rFonts w:asciiTheme="majorHAnsi" w:hAnsiTheme="majorHAnsi" w:cstheme="majorHAnsi"/>
          <w:sz w:val="24"/>
          <w:szCs w:val="21"/>
          <w:shd w:val="clear" w:color="auto" w:fill="FFFFFF"/>
        </w:rPr>
        <w:t xml:space="preserve">(CMES, 2009). Les NTIC sont les moteurs de développement permettant de démocratiser la connaissance, la rendre accessible, </w:t>
      </w:r>
      <w:r>
        <w:rPr>
          <w:rFonts w:asciiTheme="majorHAnsi" w:hAnsiTheme="majorHAnsi" w:cstheme="majorHAnsi"/>
          <w:sz w:val="24"/>
          <w:szCs w:val="21"/>
          <w:shd w:val="clear" w:color="auto" w:fill="FFFFFF"/>
        </w:rPr>
        <w:t>viable</w:t>
      </w:r>
      <w:r w:rsidR="0089464D" w:rsidRPr="0089464D">
        <w:rPr>
          <w:rFonts w:asciiTheme="majorHAnsi" w:hAnsiTheme="majorHAnsi" w:cstheme="majorHAnsi"/>
          <w:sz w:val="24"/>
          <w:szCs w:val="21"/>
          <w:shd w:val="clear" w:color="auto" w:fill="FFFFFF"/>
        </w:rPr>
        <w:t xml:space="preserve"> dans un sens car elle doit répondre aux besoins présents mais aussi anticiper les besoins futurs. « Les sciences informatiques ont été pionnières dans cette pratique, puisque les premiers réseaux informatiques ont été développés en bonne partie pour répondre à un besoin d'échange de connaissances</w:t>
      </w:r>
      <w:r>
        <w:rPr>
          <w:rFonts w:asciiTheme="majorHAnsi" w:hAnsiTheme="majorHAnsi" w:cstheme="majorHAnsi"/>
          <w:sz w:val="24"/>
          <w:szCs w:val="21"/>
          <w:shd w:val="clear" w:color="auto" w:fill="FFFFFF"/>
        </w:rPr>
        <w:t xml:space="preserve"> </w:t>
      </w:r>
      <w:r w:rsidR="0089464D" w:rsidRPr="0089464D">
        <w:rPr>
          <w:rFonts w:asciiTheme="majorHAnsi" w:hAnsiTheme="majorHAnsi" w:cstheme="majorHAnsi"/>
          <w:sz w:val="24"/>
          <w:szCs w:val="21"/>
          <w:shd w:val="clear" w:color="auto" w:fill="FFFFFF"/>
        </w:rPr>
        <w:t xml:space="preserve">» (Goldenberg et Couture, 2007). Pour </w:t>
      </w:r>
      <w:proofErr w:type="spellStart"/>
      <w:r w:rsidR="0089464D" w:rsidRPr="0089464D">
        <w:rPr>
          <w:rFonts w:asciiTheme="majorHAnsi" w:hAnsiTheme="majorHAnsi" w:cstheme="majorHAnsi"/>
          <w:sz w:val="24"/>
          <w:szCs w:val="21"/>
          <w:shd w:val="clear" w:color="auto" w:fill="FFFFFF"/>
        </w:rPr>
        <w:t>Aussenac</w:t>
      </w:r>
      <w:proofErr w:type="spellEnd"/>
      <w:r w:rsidR="0089464D" w:rsidRPr="0089464D">
        <w:rPr>
          <w:rFonts w:asciiTheme="majorHAnsi" w:hAnsiTheme="majorHAnsi" w:cstheme="majorHAnsi"/>
          <w:sz w:val="24"/>
          <w:szCs w:val="21"/>
          <w:shd w:val="clear" w:color="auto" w:fill="FFFFFF"/>
        </w:rPr>
        <w:t xml:space="preserve">, </w:t>
      </w:r>
      <w:proofErr w:type="spellStart"/>
      <w:r w:rsidR="0089464D" w:rsidRPr="0089464D">
        <w:rPr>
          <w:rFonts w:asciiTheme="majorHAnsi" w:hAnsiTheme="majorHAnsi" w:cstheme="majorHAnsi"/>
          <w:sz w:val="24"/>
          <w:szCs w:val="21"/>
          <w:shd w:val="clear" w:color="auto" w:fill="FFFFFF"/>
        </w:rPr>
        <w:t>Charlet</w:t>
      </w:r>
      <w:proofErr w:type="spellEnd"/>
      <w:r w:rsidR="0089464D" w:rsidRPr="0089464D">
        <w:rPr>
          <w:rFonts w:asciiTheme="majorHAnsi" w:hAnsiTheme="majorHAnsi" w:cstheme="majorHAnsi"/>
          <w:sz w:val="24"/>
          <w:szCs w:val="21"/>
          <w:shd w:val="clear" w:color="auto" w:fill="FFFFFF"/>
        </w:rPr>
        <w:t xml:space="preserve"> et Reynaud (2012</w:t>
      </w:r>
      <w:r>
        <w:rPr>
          <w:rFonts w:asciiTheme="majorHAnsi" w:hAnsiTheme="majorHAnsi" w:cstheme="majorHAnsi"/>
          <w:sz w:val="24"/>
          <w:szCs w:val="21"/>
          <w:shd w:val="clear" w:color="auto" w:fill="FFFFFF"/>
        </w:rPr>
        <w:t xml:space="preserve">) l’ingénierie de la connaissance permet de mobiliser et d’assimiler des connaissances dans les structures dans un objectif « opérationnalisation, de structuration ou de gestion ». </w:t>
      </w:r>
      <w:r w:rsidR="0089464D" w:rsidRPr="0089464D">
        <w:rPr>
          <w:rFonts w:asciiTheme="majorHAnsi" w:hAnsiTheme="majorHAnsi" w:cstheme="majorHAnsi"/>
          <w:sz w:val="24"/>
          <w:szCs w:val="21"/>
          <w:shd w:val="clear" w:color="auto" w:fill="FFFFFF"/>
        </w:rPr>
        <w:t xml:space="preserve">Dans le système de production du savoir, l’intervention du numérique à l’image des systèmes de base de connaissances, a été un moyen d’assurer la qualité et la valeur du savoir dans la société communautaire, et plus généralement à la société et aux besoins sociaux qui en découle. </w:t>
      </w:r>
    </w:p>
    <w:p w:rsidR="0089464D" w:rsidRPr="00AF53DE" w:rsidRDefault="0089464D" w:rsidP="008B27BB">
      <w:pPr>
        <w:spacing w:line="360" w:lineRule="auto"/>
        <w:ind w:firstLine="708"/>
        <w:jc w:val="both"/>
        <w:rPr>
          <w:rFonts w:asciiTheme="majorHAnsi" w:hAnsiTheme="majorHAnsi" w:cstheme="majorHAnsi"/>
          <w:sz w:val="24"/>
          <w:szCs w:val="21"/>
          <w:shd w:val="clear" w:color="auto" w:fill="FFFFFF"/>
        </w:rPr>
      </w:pPr>
      <w:r w:rsidRPr="0089464D">
        <w:rPr>
          <w:rFonts w:asciiTheme="majorHAnsi" w:hAnsiTheme="majorHAnsi" w:cstheme="majorHAnsi"/>
          <w:sz w:val="24"/>
          <w:szCs w:val="21"/>
          <w:shd w:val="clear" w:color="auto" w:fill="FFFFFF"/>
        </w:rPr>
        <w:t>Initiée dans les années 90, l’ingénierie de la connaissance a mobilisé grand nombre d’informaticiens, comprenant alors l’influence du savoir dans notre société, dévoilant ainsi sa nécessité à l’approche du XXI sièc</w:t>
      </w:r>
      <w:r w:rsidR="005A0874">
        <w:rPr>
          <w:rFonts w:asciiTheme="majorHAnsi" w:hAnsiTheme="majorHAnsi" w:cstheme="majorHAnsi"/>
          <w:sz w:val="24"/>
          <w:szCs w:val="21"/>
          <w:shd w:val="clear" w:color="auto" w:fill="FFFFFF"/>
        </w:rPr>
        <w:t>le et l’importance de réguler le</w:t>
      </w:r>
      <w:r w:rsidRPr="0089464D">
        <w:rPr>
          <w:rFonts w:asciiTheme="majorHAnsi" w:hAnsiTheme="majorHAnsi" w:cstheme="majorHAnsi"/>
          <w:sz w:val="24"/>
          <w:szCs w:val="21"/>
          <w:shd w:val="clear" w:color="auto" w:fill="FFFFFF"/>
        </w:rPr>
        <w:t xml:space="preserve"> savoir. Les universités sont génératrices de changements dans notre société et l’ingénierie </w:t>
      </w:r>
      <w:r w:rsidR="005A0874" w:rsidRPr="0089464D">
        <w:rPr>
          <w:rFonts w:asciiTheme="majorHAnsi" w:hAnsiTheme="majorHAnsi" w:cstheme="majorHAnsi"/>
          <w:sz w:val="24"/>
          <w:szCs w:val="21"/>
          <w:shd w:val="clear" w:color="auto" w:fill="FFFFFF"/>
        </w:rPr>
        <w:t>de la connaissanc</w:t>
      </w:r>
      <w:r w:rsidR="005A0874">
        <w:rPr>
          <w:rFonts w:asciiTheme="majorHAnsi" w:hAnsiTheme="majorHAnsi" w:cstheme="majorHAnsi"/>
          <w:sz w:val="24"/>
          <w:szCs w:val="21"/>
          <w:shd w:val="clear" w:color="auto" w:fill="FFFFFF"/>
        </w:rPr>
        <w:t>e y est présentée pour assurer</w:t>
      </w:r>
      <w:r w:rsidRPr="0089464D">
        <w:rPr>
          <w:rFonts w:asciiTheme="majorHAnsi" w:hAnsiTheme="majorHAnsi" w:cstheme="majorHAnsi"/>
          <w:sz w:val="24"/>
          <w:szCs w:val="21"/>
          <w:shd w:val="clear" w:color="auto" w:fill="FFFFFF"/>
        </w:rPr>
        <w:t xml:space="preserve"> u</w:t>
      </w:r>
      <w:r w:rsidR="005A0874">
        <w:rPr>
          <w:rFonts w:asciiTheme="majorHAnsi" w:hAnsiTheme="majorHAnsi" w:cstheme="majorHAnsi"/>
          <w:sz w:val="24"/>
          <w:szCs w:val="21"/>
          <w:shd w:val="clear" w:color="auto" w:fill="FFFFFF"/>
        </w:rPr>
        <w:t>ne démarche pluridisciplinaire</w:t>
      </w:r>
      <w:r w:rsidRPr="0089464D">
        <w:rPr>
          <w:rFonts w:asciiTheme="majorHAnsi" w:hAnsiTheme="majorHAnsi" w:cstheme="majorHAnsi"/>
          <w:sz w:val="24"/>
          <w:szCs w:val="21"/>
          <w:shd w:val="clear" w:color="auto" w:fill="FFFFFF"/>
        </w:rPr>
        <w:t xml:space="preserve">, </w:t>
      </w:r>
      <w:r w:rsidR="005A0874">
        <w:rPr>
          <w:rFonts w:asciiTheme="majorHAnsi" w:hAnsiTheme="majorHAnsi" w:cstheme="majorHAnsi"/>
          <w:sz w:val="24"/>
          <w:szCs w:val="21"/>
          <w:shd w:val="clear" w:color="auto" w:fill="FFFFFF"/>
        </w:rPr>
        <w:t xml:space="preserve">pour </w:t>
      </w:r>
      <w:r w:rsidRPr="0089464D">
        <w:rPr>
          <w:rFonts w:asciiTheme="majorHAnsi" w:hAnsiTheme="majorHAnsi" w:cstheme="majorHAnsi"/>
          <w:sz w:val="24"/>
          <w:szCs w:val="21"/>
          <w:shd w:val="clear" w:color="auto" w:fill="FFFFFF"/>
        </w:rPr>
        <w:t>pe</w:t>
      </w:r>
      <w:r w:rsidR="005A0874">
        <w:rPr>
          <w:rFonts w:asciiTheme="majorHAnsi" w:hAnsiTheme="majorHAnsi" w:cstheme="majorHAnsi"/>
          <w:sz w:val="24"/>
          <w:szCs w:val="21"/>
          <w:shd w:val="clear" w:color="auto" w:fill="FFFFFF"/>
        </w:rPr>
        <w:t>nser l’ergonomie</w:t>
      </w:r>
      <w:r w:rsidRPr="0089464D">
        <w:rPr>
          <w:rFonts w:asciiTheme="majorHAnsi" w:hAnsiTheme="majorHAnsi" w:cstheme="majorHAnsi"/>
          <w:sz w:val="24"/>
          <w:szCs w:val="21"/>
          <w:shd w:val="clear" w:color="auto" w:fill="FFFFFF"/>
        </w:rPr>
        <w:t xml:space="preserve"> </w:t>
      </w:r>
      <w:r w:rsidR="005A0874" w:rsidRPr="0089464D">
        <w:rPr>
          <w:rFonts w:asciiTheme="majorHAnsi" w:hAnsiTheme="majorHAnsi" w:cstheme="majorHAnsi"/>
          <w:sz w:val="24"/>
          <w:szCs w:val="21"/>
          <w:shd w:val="clear" w:color="auto" w:fill="FFFFFF"/>
        </w:rPr>
        <w:t>des systèmes</w:t>
      </w:r>
      <w:r w:rsidRPr="0089464D">
        <w:rPr>
          <w:rFonts w:asciiTheme="majorHAnsi" w:hAnsiTheme="majorHAnsi" w:cstheme="majorHAnsi"/>
          <w:sz w:val="24"/>
          <w:szCs w:val="21"/>
          <w:shd w:val="clear" w:color="auto" w:fill="FFFFFF"/>
        </w:rPr>
        <w:t xml:space="preserve"> de base de données de la c</w:t>
      </w:r>
      <w:r w:rsidR="005A0874">
        <w:rPr>
          <w:rFonts w:asciiTheme="majorHAnsi" w:hAnsiTheme="majorHAnsi" w:cstheme="majorHAnsi"/>
          <w:sz w:val="24"/>
          <w:szCs w:val="21"/>
          <w:shd w:val="clear" w:color="auto" w:fill="FFFFFF"/>
        </w:rPr>
        <w:t xml:space="preserve">onnaissance et dans l’intérêt </w:t>
      </w:r>
      <w:r w:rsidRPr="0089464D">
        <w:rPr>
          <w:rFonts w:asciiTheme="majorHAnsi" w:hAnsiTheme="majorHAnsi" w:cstheme="majorHAnsi"/>
          <w:sz w:val="24"/>
          <w:szCs w:val="21"/>
          <w:shd w:val="clear" w:color="auto" w:fill="FFFFFF"/>
        </w:rPr>
        <w:t>d’une démarc</w:t>
      </w:r>
      <w:r w:rsidR="005A0874">
        <w:rPr>
          <w:rFonts w:asciiTheme="majorHAnsi" w:hAnsiTheme="majorHAnsi" w:cstheme="majorHAnsi"/>
          <w:sz w:val="24"/>
          <w:szCs w:val="21"/>
          <w:shd w:val="clear" w:color="auto" w:fill="FFFFFF"/>
        </w:rPr>
        <w:t>he de modélisation approfondie</w:t>
      </w:r>
      <w:r w:rsidRPr="0089464D">
        <w:rPr>
          <w:rFonts w:asciiTheme="majorHAnsi" w:hAnsiTheme="majorHAnsi" w:cstheme="majorHAnsi"/>
          <w:sz w:val="24"/>
          <w:szCs w:val="21"/>
          <w:shd w:val="clear" w:color="auto" w:fill="FFFFFF"/>
        </w:rPr>
        <w:t xml:space="preserve">.  </w:t>
      </w:r>
    </w:p>
    <w:p w:rsidR="00CB5FAB" w:rsidRDefault="00CB5FAB" w:rsidP="00CB5FAB"/>
    <w:p w:rsidR="005318E2" w:rsidRDefault="005318E2" w:rsidP="005318E2">
      <w:pPr>
        <w:pStyle w:val="Titre3"/>
      </w:pPr>
      <w:bookmarkStart w:id="18" w:name="_Toc44234502"/>
      <w:r w:rsidRPr="005318E2">
        <w:t>La production d’externalité de connaissance par les universités</w:t>
      </w:r>
      <w:bookmarkEnd w:id="18"/>
    </w:p>
    <w:p w:rsidR="005318E2" w:rsidRPr="005318E2" w:rsidRDefault="005318E2" w:rsidP="005318E2"/>
    <w:p w:rsidR="005318E2" w:rsidRPr="005318E2" w:rsidRDefault="005318E2" w:rsidP="005C72D7">
      <w:pPr>
        <w:spacing w:line="360" w:lineRule="auto"/>
        <w:ind w:firstLine="708"/>
        <w:jc w:val="both"/>
        <w:rPr>
          <w:rFonts w:asciiTheme="majorHAnsi" w:hAnsiTheme="majorHAnsi" w:cstheme="majorHAnsi"/>
          <w:sz w:val="24"/>
        </w:rPr>
      </w:pPr>
      <w:r w:rsidRPr="005318E2">
        <w:rPr>
          <w:rFonts w:asciiTheme="majorHAnsi" w:hAnsiTheme="majorHAnsi" w:cstheme="majorHAnsi"/>
          <w:sz w:val="24"/>
        </w:rPr>
        <w:t xml:space="preserve">Dans une logique de coopération territoriale en lien avec l’idée de lien « Université-Territoires » (Morin, 2016), le fruit de cette collaboration mènera forcément à des externalités au sein de l’économie de la connaissance, comme il peut se trouver des externalités au sein de l’économie classique. Une externalité, au sens strict du terme signifie le fait qu’un acteur économique engendre, par son activité, un effet externe en procurant à autrui, sans compensation monétaire, une utilité ou un avantage, si l’effet est positif, et au contraire, une nuisance ou un dommage, si l’effet est négatif. </w:t>
      </w:r>
      <w:proofErr w:type="spellStart"/>
      <w:r w:rsidRPr="005318E2">
        <w:rPr>
          <w:rFonts w:asciiTheme="majorHAnsi" w:hAnsiTheme="majorHAnsi" w:cstheme="majorHAnsi"/>
          <w:sz w:val="24"/>
        </w:rPr>
        <w:t>Hendrickz</w:t>
      </w:r>
      <w:proofErr w:type="spellEnd"/>
      <w:r w:rsidRPr="005318E2">
        <w:rPr>
          <w:rFonts w:asciiTheme="majorHAnsi" w:hAnsiTheme="majorHAnsi" w:cstheme="majorHAnsi"/>
          <w:sz w:val="24"/>
        </w:rPr>
        <w:t xml:space="preserve">-Candéla (2001), nous parle des externalités de connaissances, qui sont liées à la « diffusion des connaissances », car en effet, </w:t>
      </w:r>
      <w:r w:rsidRPr="005318E2">
        <w:rPr>
          <w:rFonts w:asciiTheme="majorHAnsi" w:hAnsiTheme="majorHAnsi" w:cstheme="majorHAnsi"/>
          <w:sz w:val="24"/>
        </w:rPr>
        <w:lastRenderedPageBreak/>
        <w:t xml:space="preserve">« une partie des connaissances issues de ses recherches se diffuse à d'autres agents sans son assentiment ou sans qu'elle en soit consciente », mais ne font donc pas l’objet </w:t>
      </w:r>
      <w:r w:rsidR="005C72D7">
        <w:rPr>
          <w:rFonts w:asciiTheme="majorHAnsi" w:hAnsiTheme="majorHAnsi" w:cstheme="majorHAnsi"/>
          <w:sz w:val="24"/>
        </w:rPr>
        <w:t>de « transactions marchandes ».</w:t>
      </w:r>
    </w:p>
    <w:p w:rsidR="005318E2" w:rsidRPr="005318E2" w:rsidRDefault="005318E2" w:rsidP="00A71D68">
      <w:pPr>
        <w:spacing w:line="360" w:lineRule="auto"/>
        <w:ind w:firstLine="708"/>
        <w:jc w:val="both"/>
        <w:rPr>
          <w:rFonts w:asciiTheme="majorHAnsi" w:hAnsiTheme="majorHAnsi" w:cstheme="majorHAnsi"/>
          <w:sz w:val="24"/>
        </w:rPr>
      </w:pPr>
      <w:r w:rsidRPr="005318E2">
        <w:rPr>
          <w:rFonts w:asciiTheme="majorHAnsi" w:hAnsiTheme="majorHAnsi" w:cstheme="majorHAnsi"/>
          <w:sz w:val="24"/>
        </w:rPr>
        <w:t>« Dans la tradition conceptuelle de l’économie industrielle et de l’économie géographique, c’est la définition même des externalités de connaissance et leur rôle dans les processus d’innovation qui apparaissent au cœur de ce changement de paradigme en faveur des réseaux » (</w:t>
      </w:r>
      <w:proofErr w:type="spellStart"/>
      <w:r w:rsidRPr="005318E2">
        <w:rPr>
          <w:rFonts w:asciiTheme="majorHAnsi" w:hAnsiTheme="majorHAnsi" w:cstheme="majorHAnsi"/>
          <w:sz w:val="24"/>
        </w:rPr>
        <w:t>Suire</w:t>
      </w:r>
      <w:proofErr w:type="spellEnd"/>
      <w:r w:rsidRPr="005318E2">
        <w:rPr>
          <w:rFonts w:asciiTheme="majorHAnsi" w:hAnsiTheme="majorHAnsi" w:cstheme="majorHAnsi"/>
          <w:sz w:val="24"/>
        </w:rPr>
        <w:t xml:space="preserve"> et Vicente, 2013).  Dans une logique de compétitivité au sein de l’économie de la connaissance, comme on a pu le prouver avec la compétitivité territoriale, les externalités de connaissances engendrent forcément une influence dans le secteur de la recherche et de la formation. Etant donné l’importance du savoir, autant dans la sphère publique (formation, recherche) que dans la sphère privée (R&amp;D), les externalités de connaissances auront donc un rôle sur la croissance économique et notamment, avec leur grand rendement social. « L’agglomération   engendre   des   externalités   positives   importantes », au sein de l’économie de la connaissance, « la plupart des ressources » sont « mobiles et fluides », et « la </w:t>
      </w:r>
      <w:proofErr w:type="spellStart"/>
      <w:r w:rsidRPr="005318E2">
        <w:rPr>
          <w:rFonts w:asciiTheme="majorHAnsi" w:hAnsiTheme="majorHAnsi" w:cstheme="majorHAnsi"/>
          <w:sz w:val="24"/>
        </w:rPr>
        <w:t>colocalisation</w:t>
      </w:r>
      <w:proofErr w:type="spellEnd"/>
      <w:r w:rsidRPr="005318E2">
        <w:rPr>
          <w:rFonts w:asciiTheme="majorHAnsi" w:hAnsiTheme="majorHAnsi" w:cstheme="majorHAnsi"/>
          <w:sz w:val="24"/>
        </w:rPr>
        <w:t xml:space="preserve"> des individus et des organisations favorise le développement  des  réseaux  de  circulation  des  savoirs  et  la  formation  de communauté</w:t>
      </w:r>
      <w:r w:rsidR="00A71D68">
        <w:rPr>
          <w:rFonts w:asciiTheme="majorHAnsi" w:hAnsiTheme="majorHAnsi" w:cstheme="majorHAnsi"/>
          <w:sz w:val="24"/>
        </w:rPr>
        <w:t>s de pratique » (</w:t>
      </w:r>
      <w:proofErr w:type="spellStart"/>
      <w:r w:rsidR="00A71D68">
        <w:rPr>
          <w:rFonts w:asciiTheme="majorHAnsi" w:hAnsiTheme="majorHAnsi" w:cstheme="majorHAnsi"/>
          <w:sz w:val="24"/>
        </w:rPr>
        <w:t>Foray</w:t>
      </w:r>
      <w:proofErr w:type="spellEnd"/>
      <w:r w:rsidR="00A71D68">
        <w:rPr>
          <w:rFonts w:asciiTheme="majorHAnsi" w:hAnsiTheme="majorHAnsi" w:cstheme="majorHAnsi"/>
          <w:sz w:val="24"/>
        </w:rPr>
        <w:t xml:space="preserve">, 2009). </w:t>
      </w:r>
    </w:p>
    <w:p w:rsidR="005318E2" w:rsidRPr="005318E2" w:rsidRDefault="005318E2" w:rsidP="005318E2">
      <w:pPr>
        <w:spacing w:line="360" w:lineRule="auto"/>
        <w:ind w:firstLine="708"/>
        <w:jc w:val="both"/>
        <w:rPr>
          <w:rFonts w:asciiTheme="majorHAnsi" w:hAnsiTheme="majorHAnsi" w:cstheme="majorHAnsi"/>
          <w:sz w:val="24"/>
        </w:rPr>
      </w:pPr>
      <w:r w:rsidRPr="005318E2">
        <w:rPr>
          <w:rFonts w:asciiTheme="majorHAnsi" w:hAnsiTheme="majorHAnsi" w:cstheme="majorHAnsi"/>
          <w:sz w:val="24"/>
        </w:rPr>
        <w:t xml:space="preserve">De plus, l’auteur Marylène Mille (2004), dans son article « Université, externalités de connaissances et développement local : l’expérience d’une université nouvelle » </w:t>
      </w:r>
      <w:r w:rsidR="00A71D68">
        <w:rPr>
          <w:rFonts w:asciiTheme="majorHAnsi" w:hAnsiTheme="majorHAnsi" w:cstheme="majorHAnsi"/>
          <w:sz w:val="24"/>
        </w:rPr>
        <w:t>présente</w:t>
      </w:r>
      <w:r w:rsidRPr="005318E2">
        <w:rPr>
          <w:rFonts w:asciiTheme="majorHAnsi" w:hAnsiTheme="majorHAnsi" w:cstheme="majorHAnsi"/>
          <w:sz w:val="24"/>
        </w:rPr>
        <w:t xml:space="preserve"> l</w:t>
      </w:r>
      <w:r w:rsidR="00A71D68">
        <w:rPr>
          <w:rFonts w:asciiTheme="majorHAnsi" w:hAnsiTheme="majorHAnsi" w:cstheme="majorHAnsi"/>
          <w:sz w:val="24"/>
        </w:rPr>
        <w:t>’</w:t>
      </w:r>
      <w:r w:rsidRPr="005318E2">
        <w:rPr>
          <w:rFonts w:asciiTheme="majorHAnsi" w:hAnsiTheme="majorHAnsi" w:cstheme="majorHAnsi"/>
          <w:sz w:val="24"/>
        </w:rPr>
        <w:t>e</w:t>
      </w:r>
      <w:r w:rsidR="00A71D68">
        <w:rPr>
          <w:rFonts w:asciiTheme="majorHAnsi" w:hAnsiTheme="majorHAnsi" w:cstheme="majorHAnsi"/>
          <w:sz w:val="24"/>
        </w:rPr>
        <w:t>ffet d’entraînement qui induit que la présence d’individus hautement qualifiés auront une influence positive sur la productivité des autres acteurs locaux.</w:t>
      </w:r>
      <w:r w:rsidRPr="005318E2">
        <w:rPr>
          <w:rFonts w:asciiTheme="majorHAnsi" w:hAnsiTheme="majorHAnsi" w:cstheme="majorHAnsi"/>
          <w:sz w:val="24"/>
        </w:rPr>
        <w:t xml:space="preserve"> </w:t>
      </w:r>
      <w:r w:rsidR="00A71D68">
        <w:rPr>
          <w:rFonts w:asciiTheme="majorHAnsi" w:hAnsiTheme="majorHAnsi" w:cstheme="majorHAnsi"/>
          <w:sz w:val="24"/>
        </w:rPr>
        <w:t>Pour l’auteur, les universités ont une influence majeure dans la création et le développement du capital humain et c’est la transmission et l’acquisition du savoir qui alloue la capacité des individus, entreprises et autres</w:t>
      </w:r>
      <w:r w:rsidR="003B678D">
        <w:rPr>
          <w:rFonts w:asciiTheme="majorHAnsi" w:hAnsiTheme="majorHAnsi" w:cstheme="majorHAnsi"/>
          <w:sz w:val="24"/>
        </w:rPr>
        <w:t xml:space="preserve"> dans l’économie. On peut ainsi donner une place centrale à l’université</w:t>
      </w:r>
      <w:r w:rsidRPr="005318E2">
        <w:rPr>
          <w:rFonts w:asciiTheme="majorHAnsi" w:hAnsiTheme="majorHAnsi" w:cstheme="majorHAnsi"/>
          <w:sz w:val="24"/>
        </w:rPr>
        <w:t xml:space="preserve"> </w:t>
      </w:r>
      <w:r w:rsidR="003B678D">
        <w:rPr>
          <w:rFonts w:asciiTheme="majorHAnsi" w:hAnsiTheme="majorHAnsi" w:cstheme="majorHAnsi"/>
          <w:sz w:val="24"/>
        </w:rPr>
        <w:t xml:space="preserve">dans l’économie de la connaissance. </w:t>
      </w:r>
      <w:r w:rsidRPr="005318E2">
        <w:rPr>
          <w:rFonts w:asciiTheme="majorHAnsi" w:hAnsiTheme="majorHAnsi" w:cstheme="majorHAnsi"/>
          <w:sz w:val="24"/>
        </w:rPr>
        <w:t>C’est d’ailleurs l’avènement des externalités de la connaissance qui a permis à la France de doter, non pas seulement les grandes métropoles, mais aussi les villes moins compétitives, de pôles universitaires de formation et de recherche, pour ainsi stimuler l’environnement local et développer des compétences propres à chaque territoires. L’efficacité collective dépendrait « donc en fin de compte de l’organisation (institutionnelle)  de  la production  des  savoirs » (</w:t>
      </w:r>
      <w:proofErr w:type="spellStart"/>
      <w:r w:rsidRPr="005318E2">
        <w:rPr>
          <w:rFonts w:asciiTheme="majorHAnsi" w:hAnsiTheme="majorHAnsi" w:cstheme="majorHAnsi"/>
          <w:sz w:val="24"/>
        </w:rPr>
        <w:t>Foray</w:t>
      </w:r>
      <w:proofErr w:type="spellEnd"/>
      <w:r w:rsidRPr="005318E2">
        <w:rPr>
          <w:rFonts w:asciiTheme="majorHAnsi" w:hAnsiTheme="majorHAnsi" w:cstheme="majorHAnsi"/>
          <w:sz w:val="24"/>
        </w:rPr>
        <w:t>, 2009) mais aussi des « relations marchandes ou non marchandes d’acteurs économiques qui participent à un processus collectif d’innovation et d’échange de connaiss</w:t>
      </w:r>
      <w:r>
        <w:rPr>
          <w:rFonts w:asciiTheme="majorHAnsi" w:hAnsiTheme="majorHAnsi" w:cstheme="majorHAnsi"/>
          <w:sz w:val="24"/>
        </w:rPr>
        <w:t>ances » (</w:t>
      </w:r>
      <w:proofErr w:type="spellStart"/>
      <w:r>
        <w:rPr>
          <w:rFonts w:asciiTheme="majorHAnsi" w:hAnsiTheme="majorHAnsi" w:cstheme="majorHAnsi"/>
          <w:sz w:val="24"/>
        </w:rPr>
        <w:t>Suire</w:t>
      </w:r>
      <w:proofErr w:type="spellEnd"/>
      <w:r>
        <w:rPr>
          <w:rFonts w:asciiTheme="majorHAnsi" w:hAnsiTheme="majorHAnsi" w:cstheme="majorHAnsi"/>
          <w:sz w:val="24"/>
        </w:rPr>
        <w:t xml:space="preserve"> et Vicente, 2013).</w:t>
      </w:r>
    </w:p>
    <w:p w:rsidR="005318E2" w:rsidRDefault="003B678D" w:rsidP="005318E2">
      <w:pPr>
        <w:spacing w:line="360" w:lineRule="auto"/>
        <w:ind w:firstLine="708"/>
        <w:jc w:val="both"/>
        <w:rPr>
          <w:rFonts w:asciiTheme="majorHAnsi" w:hAnsiTheme="majorHAnsi" w:cstheme="majorHAnsi"/>
          <w:sz w:val="24"/>
        </w:rPr>
      </w:pPr>
      <w:proofErr w:type="spellStart"/>
      <w:r>
        <w:rPr>
          <w:rFonts w:asciiTheme="majorHAnsi" w:hAnsiTheme="majorHAnsi" w:cstheme="majorHAnsi"/>
          <w:sz w:val="24"/>
        </w:rPr>
        <w:lastRenderedPageBreak/>
        <w:t>Suire</w:t>
      </w:r>
      <w:proofErr w:type="spellEnd"/>
      <w:r>
        <w:rPr>
          <w:rFonts w:asciiTheme="majorHAnsi" w:hAnsiTheme="majorHAnsi" w:cstheme="majorHAnsi"/>
          <w:sz w:val="24"/>
        </w:rPr>
        <w:t xml:space="preserve"> et Vicente (2013) parle d’une « approche collaborative des activités intensives en connaissances » qui a été développé avec certaines politiques régionales, comme la politiques des </w:t>
      </w:r>
      <w:r>
        <w:rPr>
          <w:rFonts w:asciiTheme="majorHAnsi" w:hAnsiTheme="majorHAnsi" w:cstheme="majorHAnsi"/>
          <w:i/>
          <w:sz w:val="24"/>
        </w:rPr>
        <w:t>clusters</w:t>
      </w:r>
      <w:r>
        <w:rPr>
          <w:rFonts w:asciiTheme="majorHAnsi" w:hAnsiTheme="majorHAnsi" w:cstheme="majorHAnsi"/>
          <w:sz w:val="24"/>
        </w:rPr>
        <w:t>, la formation de campus universitaires de grande ampleur, la numérisation de l’ingénierie de la connaissance. Et alors, dans ces conceptions politiques e</w:t>
      </w:r>
      <w:r w:rsidR="00774ECC">
        <w:rPr>
          <w:rFonts w:asciiTheme="majorHAnsi" w:hAnsiTheme="majorHAnsi" w:cstheme="majorHAnsi"/>
          <w:sz w:val="24"/>
        </w:rPr>
        <w:t>nrichissant la recherche et la connaissance</w:t>
      </w:r>
      <w:r>
        <w:rPr>
          <w:rFonts w:asciiTheme="majorHAnsi" w:hAnsiTheme="majorHAnsi" w:cstheme="majorHAnsi"/>
          <w:sz w:val="24"/>
        </w:rPr>
        <w:t xml:space="preserve"> qui en découle, les universités deviennent « un facteur clé du développement local » </w:t>
      </w:r>
      <w:r w:rsidR="005318E2" w:rsidRPr="005318E2">
        <w:rPr>
          <w:rFonts w:asciiTheme="majorHAnsi" w:hAnsiTheme="majorHAnsi" w:cstheme="majorHAnsi"/>
          <w:sz w:val="24"/>
        </w:rPr>
        <w:t>(Mille, 2004)</w:t>
      </w:r>
      <w:r>
        <w:rPr>
          <w:rFonts w:asciiTheme="majorHAnsi" w:hAnsiTheme="majorHAnsi" w:cstheme="majorHAnsi"/>
          <w:sz w:val="24"/>
        </w:rPr>
        <w:t xml:space="preserve"> car étant des pôles de production de connaissance,</w:t>
      </w:r>
      <w:r w:rsidR="00774ECC">
        <w:rPr>
          <w:rFonts w:asciiTheme="majorHAnsi" w:hAnsiTheme="majorHAnsi" w:cstheme="majorHAnsi"/>
          <w:sz w:val="24"/>
        </w:rPr>
        <w:t xml:space="preserve"> elles provoquent aussi un effet positif externe non monétaire contribuant au développement du territoire. </w:t>
      </w:r>
    </w:p>
    <w:p w:rsidR="005D1C0F" w:rsidRPr="005318E2" w:rsidRDefault="005D1C0F" w:rsidP="005318E2">
      <w:pPr>
        <w:spacing w:line="360" w:lineRule="auto"/>
        <w:ind w:firstLine="708"/>
        <w:jc w:val="both"/>
        <w:rPr>
          <w:rFonts w:asciiTheme="majorHAnsi" w:hAnsiTheme="majorHAnsi" w:cstheme="majorHAnsi"/>
          <w:sz w:val="24"/>
        </w:rPr>
      </w:pPr>
    </w:p>
    <w:p w:rsidR="005D1C0F" w:rsidRDefault="005D1C0F" w:rsidP="005D1C0F">
      <w:pPr>
        <w:pStyle w:val="Titre3"/>
      </w:pPr>
      <w:bookmarkStart w:id="19" w:name="_Toc44234503"/>
      <w:r>
        <w:t>De la connaissance à l’intelligence collective</w:t>
      </w:r>
      <w:bookmarkEnd w:id="19"/>
      <w:r>
        <w:t xml:space="preserve"> </w:t>
      </w:r>
    </w:p>
    <w:p w:rsidR="005D1C0F" w:rsidRDefault="005D1C0F" w:rsidP="00A174D7">
      <w:pPr>
        <w:pStyle w:val="Sansinterligne"/>
        <w:spacing w:line="360" w:lineRule="auto"/>
        <w:ind w:firstLine="708"/>
      </w:pPr>
      <w:r>
        <w:t>« Il faut donc favoriser la création de réseaux denses au sein desquels les savoirs professionnels particuliers et les logiques spécifiques de chaque fonction puissent se confronter et se combiner » (Martre, 1994). Morin (2016) : La notion d’ « intelligence collective » renvoie directement aux connaissances mobilisées et mobilisables par les acteurs des territoires. Pour ainsi dire, c’est bel et bien le concept de réseau qui réside au sein de toutes ces approches : « sous-jacent au cluster, c’est alors une somme de relations marchandes ou non marchandes d’acteurs économiques qui participent à un processus collectif d’innovation et d’échange de connaissances » (</w:t>
      </w:r>
      <w:proofErr w:type="spellStart"/>
      <w:r>
        <w:t>Suire</w:t>
      </w:r>
      <w:proofErr w:type="spellEnd"/>
      <w:r>
        <w:t xml:space="preserve"> et Vicente, 2015). La force d’un pays, d’un territoire, d’une entreprise, d’un groupe, demeure non plus dans l’aspect compétitif au sein du réseau, mais dans l’aspect collaboratif, dans une économie visionnaire d</w:t>
      </w:r>
      <w:r w:rsidR="00A174D7">
        <w:t>e proximité et de concertation.</w:t>
      </w:r>
    </w:p>
    <w:p w:rsidR="005D1C0F" w:rsidRDefault="005D1C0F" w:rsidP="00A174D7">
      <w:pPr>
        <w:pStyle w:val="Sansinterligne"/>
        <w:spacing w:line="360" w:lineRule="auto"/>
        <w:ind w:firstLine="708"/>
      </w:pPr>
      <w:r>
        <w:t xml:space="preserve">C’est alors qu’apparaît l’idéologie du faire ensemble. Aux prémices historiques de cette idéologie, on retrouve le mouvement des </w:t>
      </w:r>
      <w:proofErr w:type="spellStart"/>
      <w:r w:rsidRPr="00774ECC">
        <w:rPr>
          <w:i/>
        </w:rPr>
        <w:t>makers</w:t>
      </w:r>
      <w:proofErr w:type="spellEnd"/>
      <w:r>
        <w:t xml:space="preserve"> et des </w:t>
      </w:r>
      <w:r w:rsidRPr="00774ECC">
        <w:rPr>
          <w:i/>
        </w:rPr>
        <w:t>hackers</w:t>
      </w:r>
      <w:r>
        <w:t xml:space="preserve">, qui a toujours fonctionné en réseau, ou que l’on pourrait plus communément appeler </w:t>
      </w:r>
      <w:r w:rsidRPr="00774ECC">
        <w:rPr>
          <w:i/>
        </w:rPr>
        <w:t>club</w:t>
      </w:r>
      <w:r>
        <w:t>. En effet, dans ce système de faire, les individus fonctionnaient en groupe restreint, ouvert à ceux et celles dont les capacités et les compétences été jugé à bon niveau. Avec l’évolution des doctrines et de l’</w:t>
      </w:r>
      <w:proofErr w:type="spellStart"/>
      <w:r>
        <w:t>encapacitation</w:t>
      </w:r>
      <w:proofErr w:type="spellEnd"/>
      <w:r>
        <w:t xml:space="preserve"> citoyenne, le mouvement a su s’ouvrir à d’autres acteurs, car l’effet de compétition appréhender une dynamique individualiste de court terme, comparé à l’effet de collaboration, qui appréhende lui une évolution collective de long terme. « Tout seul on va plus vite, ensemble on va plus loin » ; proverbe illustrant les orientations du </w:t>
      </w:r>
      <w:r w:rsidR="00774ECC">
        <w:t xml:space="preserve">concept de </w:t>
      </w:r>
      <w:r>
        <w:t xml:space="preserve">l’intelligence collective. Individuellement, nous n’avons qu’une source d’informations, une manière de la traiter et </w:t>
      </w:r>
      <w:r>
        <w:lastRenderedPageBreak/>
        <w:t>surtout un objectif individuel. En réseau, au contraire, nous avons plusieurs sources d’informations, plusieurs manières de la traiter et un objectif collectif, alors le</w:t>
      </w:r>
      <w:r w:rsidR="00A174D7">
        <w:t xml:space="preserve">s complémentarités s’activent. </w:t>
      </w:r>
    </w:p>
    <w:p w:rsidR="005D1C0F" w:rsidRDefault="005D1C0F" w:rsidP="00D9732F">
      <w:pPr>
        <w:pStyle w:val="Sansinterligne"/>
        <w:spacing w:line="360" w:lineRule="auto"/>
        <w:ind w:firstLine="708"/>
      </w:pPr>
      <w:r>
        <w:t>De par la croissance remarquable des espaces de communication interactifs, le cyberespace a permis de développé cette intelligence collective par la mise en réseau systématique des acteurs du territoire, et par conséquent la création d’un écosystème d’acteurs et un écosystème d’idées.</w:t>
      </w:r>
      <w:r w:rsidR="00774ECC">
        <w:t xml:space="preserve"> De plus,</w:t>
      </w:r>
      <w:r w:rsidR="00EF3CD3">
        <w:t xml:space="preserve"> le développement</w:t>
      </w:r>
      <w:r w:rsidR="00774ECC">
        <w:t xml:space="preserve"> l’ingénierie de la connaissance</w:t>
      </w:r>
      <w:r>
        <w:t xml:space="preserve"> </w:t>
      </w:r>
      <w:r w:rsidR="00EF3CD3">
        <w:t xml:space="preserve">a une influence notable sur la qualité et la transmission du savoir sur le territoire. </w:t>
      </w:r>
      <w:r>
        <w:t xml:space="preserve">Ces évolutions affectent la communauté universitaire et leur intégration sur l’environnement. Les tiers-lieux font alors leur apparition, littéralement à l’aube du XXI siècle, et accompagnent l’émergence de l’intelligence collective, à des fins sociétales. Converger les compétences pour faire naître des solutions inédites aux problématiques actuelles. Nous pouvons notamment prendre l’exemple de la collaboration des  universités de Lyon ; La </w:t>
      </w:r>
      <w:proofErr w:type="spellStart"/>
      <w:r>
        <w:t>Doua</w:t>
      </w:r>
      <w:proofErr w:type="spellEnd"/>
      <w:r>
        <w:t xml:space="preserve"> Lyon I et La Manufacture des Tabac Lyon III, et l’université de Saint Etienne Jean Monnet. Une stratégie multi-établissements pour une coopération intelligente, et surtout efficacement reproduite via un réseau connu. </w:t>
      </w:r>
      <w:r w:rsidR="00EF3CD3">
        <w:t>Le</w:t>
      </w:r>
      <w:r>
        <w:t xml:space="preserve">s trois auteurs, Jacques </w:t>
      </w:r>
      <w:proofErr w:type="spellStart"/>
      <w:r>
        <w:t>Arlotto</w:t>
      </w:r>
      <w:proofErr w:type="spellEnd"/>
      <w:r>
        <w:t xml:space="preserve">, Jean-Claude </w:t>
      </w:r>
      <w:proofErr w:type="spellStart"/>
      <w:r w:rsidR="00EF3CD3">
        <w:t>Pacitto</w:t>
      </w:r>
      <w:proofErr w:type="spellEnd"/>
      <w:r w:rsidR="00EF3CD3">
        <w:t xml:space="preserve"> et Joël </w:t>
      </w:r>
      <w:proofErr w:type="spellStart"/>
      <w:r w:rsidR="00EF3CD3">
        <w:t>Saingre</w:t>
      </w:r>
      <w:proofErr w:type="spellEnd"/>
      <w:r w:rsidR="00EF3CD3">
        <w:t xml:space="preserve"> (2015) soulignent « une logique de partage » et l’importance d’instaurer une « politique de coopération » dans les réseaux d’incubateurs universitaires.</w:t>
      </w:r>
      <w:r>
        <w:t xml:space="preserve"> Ceci est donc à l’image des universités et de leurs ambition de développer ce lien avec le territoire à travers la RSSU (</w:t>
      </w:r>
      <w:proofErr w:type="spellStart"/>
      <w:r>
        <w:t>Annoot</w:t>
      </w:r>
      <w:proofErr w:type="spellEnd"/>
      <w:r>
        <w:t xml:space="preserve">, 2012 ; </w:t>
      </w:r>
      <w:proofErr w:type="spellStart"/>
      <w:r>
        <w:t>Granget</w:t>
      </w:r>
      <w:proofErr w:type="spellEnd"/>
      <w:r>
        <w:t>, 2005 et Morin, 2016).</w:t>
      </w:r>
    </w:p>
    <w:p w:rsidR="005D1C0F" w:rsidRDefault="005D1C0F" w:rsidP="00D9732F">
      <w:pPr>
        <w:pStyle w:val="Sansinterligne"/>
        <w:spacing w:line="360" w:lineRule="auto"/>
        <w:ind w:firstLine="708"/>
      </w:pPr>
      <w:r>
        <w:t xml:space="preserve">Selon Pierre Levy (1994), l’intelligence collective est « une intelligence partout distribuée, sans cesse valorisée, coordonnée en temps réel, qui aboutit à une mobilisation effectives des compétences ». Il tire des caractéristiques de l’intelligence collective : décentralisation des pouvoirs et du savoir, individu comme créateur de sens et autonome, espaces communs dégagé des contraintes économiques et étatiques, interactivité constante entre les individus et leur environnement, valorisation de petites structures autonome et conviviale, émergence d’une nouvelle convivialité et d’une nouvelle éthique. Cela renvoie entièrement au développement des universités autonomes, le développement des politiques de </w:t>
      </w:r>
      <w:r w:rsidRPr="00EF3CD3">
        <w:rPr>
          <w:i/>
        </w:rPr>
        <w:t>clusters</w:t>
      </w:r>
      <w:r>
        <w:t xml:space="preserve"> et des campus universitaires « nouvelle génération », mais aussi, et très spécifiquement des tiers-lieux, que nous aborderons dans le chapitre suivant. </w:t>
      </w:r>
      <w:r w:rsidR="00EF3CD3">
        <w:t xml:space="preserve">D’autre part, </w:t>
      </w:r>
      <w:r w:rsidR="00EF3CD3">
        <w:lastRenderedPageBreak/>
        <w:t xml:space="preserve">avec son implication dans la formation d’individus socialement responsable, les universités influence la société et tend à transmettre une intelligence </w:t>
      </w:r>
      <w:r w:rsidR="00207707">
        <w:t xml:space="preserve">de faire société. </w:t>
      </w:r>
    </w:p>
    <w:p w:rsidR="00A65B5D" w:rsidRDefault="005D1C0F" w:rsidP="0029041A">
      <w:pPr>
        <w:pStyle w:val="Sansinterligne"/>
        <w:spacing w:line="360" w:lineRule="auto"/>
        <w:ind w:firstLine="708"/>
      </w:pPr>
      <w:r>
        <w:t>L’Etat a bien évidement perçu ce « paradigme relationnel compétitivité des territoires » (</w:t>
      </w:r>
      <w:proofErr w:type="spellStart"/>
      <w:r>
        <w:t>Suire</w:t>
      </w:r>
      <w:proofErr w:type="spellEnd"/>
      <w:r>
        <w:t xml:space="preserve"> et Vicente, 2016). Alors dans un souci de maillage territorial, il est nécessaire pour la survie et la performance du territoire que les entités publiques accompagnent cette idéologie collaborative. Combiner la recherche scientifique et l’économie spatiale en favoris</w:t>
      </w:r>
      <w:r w:rsidR="0029041A">
        <w:t>ant la démocratie participative. La logique d’avenir réside dorénavant dans la création d’espace favorisant les concepts énumérés précédemment. Des espaces inclusifs, égalitaires, ouverts, modulables, tournés vers la recherche et répondant toujours à cet aspect social.</w:t>
      </w: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Default="001B71E8" w:rsidP="0029041A">
      <w:pPr>
        <w:pStyle w:val="Sansinterligne"/>
        <w:spacing w:line="360" w:lineRule="auto"/>
        <w:ind w:firstLine="708"/>
      </w:pPr>
    </w:p>
    <w:p w:rsidR="001B71E8" w:rsidRPr="0029041A" w:rsidRDefault="001B71E8" w:rsidP="0029041A">
      <w:pPr>
        <w:pStyle w:val="Sansinterligne"/>
        <w:spacing w:line="360" w:lineRule="auto"/>
        <w:ind w:firstLine="708"/>
        <w:rPr>
          <w:rStyle w:val="Lienhypertexte"/>
          <w:color w:val="auto"/>
          <w:u w:val="none"/>
        </w:rPr>
      </w:pPr>
    </w:p>
    <w:p w:rsidR="00820735" w:rsidRDefault="00060A2F" w:rsidP="00A2539C">
      <w:pPr>
        <w:pStyle w:val="Titre1"/>
      </w:pPr>
      <w:bookmarkStart w:id="20" w:name="_Toc44234504"/>
      <w:r>
        <w:lastRenderedPageBreak/>
        <w:t>Les tiers lieux universitaires</w:t>
      </w:r>
      <w:r w:rsidR="00670F1C">
        <w:t xml:space="preserve"> et fabrique de territoire</w:t>
      </w:r>
      <w:bookmarkEnd w:id="20"/>
    </w:p>
    <w:p w:rsidR="00710B69" w:rsidRPr="00710B69" w:rsidRDefault="00710B69" w:rsidP="00710B69">
      <w:pPr>
        <w:pStyle w:val="Sansinterligne"/>
        <w:spacing w:line="360" w:lineRule="auto"/>
        <w:ind w:firstLine="708"/>
        <w:rPr>
          <w:b/>
        </w:rPr>
      </w:pPr>
      <w:r w:rsidRPr="00710B69">
        <w:rPr>
          <w:b/>
        </w:rPr>
        <w:t>Dans cette partie, nous observerons le déploiement des tiers lieux universitaires afin de doter les EES d’outils pour une configuration universitaire renouvelée afin de s’implanter sur le territoi</w:t>
      </w:r>
      <w:r>
        <w:rPr>
          <w:b/>
        </w:rPr>
        <w:t xml:space="preserve">re et développer sa stratégie. </w:t>
      </w:r>
    </w:p>
    <w:p w:rsidR="004262EE" w:rsidRDefault="000F007A" w:rsidP="00642D79">
      <w:pPr>
        <w:pStyle w:val="Titre2"/>
      </w:pPr>
      <w:bookmarkStart w:id="21" w:name="_Toc44234505"/>
      <w:r>
        <w:t>Le développement des tiers lieux universitaires</w:t>
      </w:r>
      <w:bookmarkEnd w:id="21"/>
      <w:r>
        <w:t xml:space="preserve"> </w:t>
      </w:r>
    </w:p>
    <w:p w:rsidR="00642D79" w:rsidRPr="00642D79" w:rsidRDefault="00642D79" w:rsidP="00642D79"/>
    <w:p w:rsidR="004262EE" w:rsidRPr="00DC5953" w:rsidRDefault="004262EE" w:rsidP="004262EE">
      <w:pPr>
        <w:spacing w:line="360" w:lineRule="auto"/>
        <w:ind w:firstLine="708"/>
        <w:jc w:val="both"/>
        <w:rPr>
          <w:rFonts w:asciiTheme="majorHAnsi" w:hAnsiTheme="majorHAnsi" w:cstheme="majorHAnsi"/>
          <w:b/>
          <w:sz w:val="24"/>
        </w:rPr>
      </w:pPr>
      <w:r w:rsidRPr="00DC5953">
        <w:rPr>
          <w:rFonts w:asciiTheme="majorHAnsi" w:hAnsiTheme="majorHAnsi" w:cstheme="majorHAnsi"/>
          <w:b/>
          <w:sz w:val="24"/>
        </w:rPr>
        <w:t xml:space="preserve">Ici, nous verrons le déploiement des tiers lieux universitaire à travers notamment une « cartographie des tiers lieux universitaires » et leur rôle </w:t>
      </w:r>
      <w:r w:rsidR="007F6E34">
        <w:rPr>
          <w:rFonts w:asciiTheme="majorHAnsi" w:hAnsiTheme="majorHAnsi" w:cstheme="majorHAnsi"/>
          <w:b/>
          <w:sz w:val="24"/>
        </w:rPr>
        <w:t>dans les universités</w:t>
      </w:r>
      <w:r w:rsidR="00B44FDA">
        <w:rPr>
          <w:rFonts w:asciiTheme="majorHAnsi" w:hAnsiTheme="majorHAnsi" w:cstheme="majorHAnsi"/>
          <w:b/>
          <w:sz w:val="24"/>
        </w:rPr>
        <w:t>. Une</w:t>
      </w:r>
      <w:r w:rsidRPr="00DC5953">
        <w:rPr>
          <w:rFonts w:asciiTheme="majorHAnsi" w:hAnsiTheme="majorHAnsi" w:cstheme="majorHAnsi"/>
          <w:b/>
          <w:sz w:val="24"/>
        </w:rPr>
        <w:t xml:space="preserve"> modélisation de </w:t>
      </w:r>
      <w:r w:rsidR="00B44FDA">
        <w:rPr>
          <w:rFonts w:asciiTheme="majorHAnsi" w:hAnsiTheme="majorHAnsi" w:cstheme="majorHAnsi"/>
          <w:b/>
          <w:sz w:val="24"/>
        </w:rPr>
        <w:t>ces nouveaux espaces de travail qui</w:t>
      </w:r>
      <w:r w:rsidRPr="00DC5953">
        <w:rPr>
          <w:rFonts w:asciiTheme="majorHAnsi" w:hAnsiTheme="majorHAnsi" w:cstheme="majorHAnsi"/>
          <w:b/>
          <w:sz w:val="24"/>
        </w:rPr>
        <w:t xml:space="preserve"> </w:t>
      </w:r>
      <w:r w:rsidR="007F6E34">
        <w:rPr>
          <w:rFonts w:asciiTheme="majorHAnsi" w:hAnsiTheme="majorHAnsi" w:cstheme="majorHAnsi"/>
          <w:b/>
          <w:sz w:val="24"/>
        </w:rPr>
        <w:t xml:space="preserve">œuvre pour la quête de la RSSU </w:t>
      </w:r>
      <w:r w:rsidR="00577C44">
        <w:rPr>
          <w:rFonts w:asciiTheme="majorHAnsi" w:hAnsiTheme="majorHAnsi" w:cstheme="majorHAnsi"/>
          <w:b/>
          <w:sz w:val="24"/>
        </w:rPr>
        <w:t>et remplissent d’intermédiaire facilitateur avec le territoire.</w:t>
      </w:r>
    </w:p>
    <w:p w:rsidR="00060A2F" w:rsidRPr="00227E75" w:rsidRDefault="00060A2F" w:rsidP="00060A2F">
      <w:pPr>
        <w:pStyle w:val="Titre3"/>
      </w:pPr>
      <w:bookmarkStart w:id="22" w:name="_Toc44234506"/>
      <w:r w:rsidRPr="00227E75">
        <w:t xml:space="preserve">Des fonctions diverses et parfois communes </w:t>
      </w:r>
      <w:r>
        <w:t>liées aux objectifs des établissements</w:t>
      </w:r>
      <w:bookmarkEnd w:id="22"/>
      <w:r>
        <w:t xml:space="preserve"> </w:t>
      </w:r>
    </w:p>
    <w:p w:rsidR="00060A2F" w:rsidRPr="00227E75" w:rsidRDefault="00060A2F" w:rsidP="00060A2F">
      <w:pPr>
        <w:spacing w:line="360" w:lineRule="auto"/>
        <w:rPr>
          <w:rFonts w:asciiTheme="majorHAnsi" w:hAnsiTheme="majorHAnsi" w:cstheme="majorHAnsi"/>
          <w:sz w:val="24"/>
        </w:rPr>
      </w:pPr>
    </w:p>
    <w:p w:rsidR="00060A2F" w:rsidRPr="00227E75" w:rsidRDefault="00710B69" w:rsidP="00060A2F">
      <w:pPr>
        <w:spacing w:line="360" w:lineRule="auto"/>
        <w:ind w:firstLine="708"/>
        <w:jc w:val="both"/>
        <w:rPr>
          <w:rFonts w:asciiTheme="majorHAnsi" w:hAnsiTheme="majorHAnsi" w:cstheme="majorHAnsi"/>
          <w:sz w:val="24"/>
        </w:rPr>
      </w:pPr>
      <w:r>
        <w:rPr>
          <w:rFonts w:asciiTheme="majorHAnsi" w:hAnsiTheme="majorHAnsi" w:cstheme="majorHAnsi"/>
          <w:sz w:val="24"/>
        </w:rPr>
        <w:t>Dans</w:t>
      </w:r>
      <w:r w:rsidR="00060A2F" w:rsidRPr="00227E75">
        <w:rPr>
          <w:rFonts w:asciiTheme="majorHAnsi" w:hAnsiTheme="majorHAnsi" w:cstheme="majorHAnsi"/>
          <w:sz w:val="24"/>
        </w:rPr>
        <w:t xml:space="preserve"> </w:t>
      </w:r>
      <w:r>
        <w:rPr>
          <w:rFonts w:asciiTheme="majorHAnsi" w:hAnsiTheme="majorHAnsi" w:cstheme="majorHAnsi"/>
          <w:sz w:val="24"/>
        </w:rPr>
        <w:t xml:space="preserve">ce mémoire, nous nous intéressons à trois fonctions </w:t>
      </w:r>
      <w:r w:rsidR="00060A2F" w:rsidRPr="00227E75">
        <w:rPr>
          <w:rFonts w:asciiTheme="majorHAnsi" w:hAnsiTheme="majorHAnsi" w:cstheme="majorHAnsi"/>
          <w:sz w:val="24"/>
        </w:rPr>
        <w:t>des tiers-lieux</w:t>
      </w:r>
      <w:r w:rsidR="00060A2F">
        <w:rPr>
          <w:rFonts w:asciiTheme="majorHAnsi" w:hAnsiTheme="majorHAnsi" w:cstheme="majorHAnsi"/>
          <w:sz w:val="24"/>
        </w:rPr>
        <w:t xml:space="preserve"> universitaires, peut être les plus répandu</w:t>
      </w:r>
      <w:r>
        <w:rPr>
          <w:rFonts w:asciiTheme="majorHAnsi" w:hAnsiTheme="majorHAnsi" w:cstheme="majorHAnsi"/>
          <w:sz w:val="24"/>
        </w:rPr>
        <w:t>es mais aussi et surtout les</w:t>
      </w:r>
      <w:r w:rsidR="00060A2F" w:rsidRPr="00227E75">
        <w:rPr>
          <w:rFonts w:asciiTheme="majorHAnsi" w:hAnsiTheme="majorHAnsi" w:cstheme="majorHAnsi"/>
          <w:sz w:val="24"/>
        </w:rPr>
        <w:t xml:space="preserve"> plus en </w:t>
      </w:r>
      <w:r w:rsidR="00060A2F">
        <w:rPr>
          <w:rFonts w:asciiTheme="majorHAnsi" w:hAnsiTheme="majorHAnsi" w:cstheme="majorHAnsi"/>
          <w:sz w:val="24"/>
        </w:rPr>
        <w:t xml:space="preserve">phase </w:t>
      </w:r>
      <w:r>
        <w:rPr>
          <w:rFonts w:asciiTheme="majorHAnsi" w:hAnsiTheme="majorHAnsi" w:cstheme="majorHAnsi"/>
          <w:sz w:val="24"/>
        </w:rPr>
        <w:t>avec les</w:t>
      </w:r>
      <w:r w:rsidR="00060A2F" w:rsidRPr="00227E75">
        <w:rPr>
          <w:rFonts w:asciiTheme="majorHAnsi" w:hAnsiTheme="majorHAnsi" w:cstheme="majorHAnsi"/>
          <w:sz w:val="24"/>
        </w:rPr>
        <w:t xml:space="preserve"> problématique</w:t>
      </w:r>
      <w:r>
        <w:rPr>
          <w:rFonts w:asciiTheme="majorHAnsi" w:hAnsiTheme="majorHAnsi" w:cstheme="majorHAnsi"/>
          <w:sz w:val="24"/>
        </w:rPr>
        <w:t>s</w:t>
      </w:r>
      <w:r w:rsidR="00060A2F" w:rsidRPr="00227E75">
        <w:rPr>
          <w:rFonts w:asciiTheme="majorHAnsi" w:hAnsiTheme="majorHAnsi" w:cstheme="majorHAnsi"/>
          <w:sz w:val="24"/>
        </w:rPr>
        <w:t xml:space="preserve"> lié</w:t>
      </w:r>
      <w:r>
        <w:rPr>
          <w:rFonts w:asciiTheme="majorHAnsi" w:hAnsiTheme="majorHAnsi" w:cstheme="majorHAnsi"/>
          <w:sz w:val="24"/>
        </w:rPr>
        <w:t xml:space="preserve">es à la RSSU </w:t>
      </w:r>
      <w:r w:rsidR="00060A2F" w:rsidRPr="00227E75">
        <w:rPr>
          <w:rFonts w:asciiTheme="majorHAnsi" w:hAnsiTheme="majorHAnsi" w:cstheme="majorHAnsi"/>
          <w:sz w:val="24"/>
        </w:rPr>
        <w:t xml:space="preserve">: </w:t>
      </w:r>
    </w:p>
    <w:p w:rsidR="00060A2F" w:rsidRPr="00227E75" w:rsidRDefault="00060A2F" w:rsidP="00060A2F">
      <w:pPr>
        <w:pStyle w:val="Paragraphedeliste"/>
        <w:numPr>
          <w:ilvl w:val="0"/>
          <w:numId w:val="13"/>
        </w:numPr>
        <w:spacing w:line="360" w:lineRule="auto"/>
        <w:jc w:val="both"/>
        <w:rPr>
          <w:rFonts w:asciiTheme="majorHAnsi" w:hAnsiTheme="majorHAnsi" w:cstheme="majorHAnsi"/>
          <w:sz w:val="24"/>
        </w:rPr>
      </w:pPr>
      <w:r w:rsidRPr="00227E75">
        <w:rPr>
          <w:rFonts w:asciiTheme="majorHAnsi" w:hAnsiTheme="majorHAnsi" w:cstheme="majorHAnsi"/>
          <w:sz w:val="24"/>
        </w:rPr>
        <w:t xml:space="preserve">Les </w:t>
      </w:r>
      <w:proofErr w:type="spellStart"/>
      <w:r w:rsidRPr="00227E75">
        <w:rPr>
          <w:rFonts w:asciiTheme="majorHAnsi" w:hAnsiTheme="majorHAnsi" w:cstheme="majorHAnsi"/>
          <w:i/>
          <w:sz w:val="24"/>
        </w:rPr>
        <w:t>fablab</w:t>
      </w:r>
      <w:r w:rsidRPr="00227E75">
        <w:rPr>
          <w:rFonts w:asciiTheme="majorHAnsi" w:hAnsiTheme="majorHAnsi" w:cstheme="majorHAnsi"/>
          <w:sz w:val="24"/>
        </w:rPr>
        <w:t>s</w:t>
      </w:r>
      <w:proofErr w:type="spellEnd"/>
      <w:r w:rsidRPr="00227E75">
        <w:rPr>
          <w:rFonts w:asciiTheme="majorHAnsi" w:hAnsiTheme="majorHAnsi" w:cstheme="majorHAnsi"/>
          <w:sz w:val="24"/>
        </w:rPr>
        <w:t xml:space="preserve"> (et </w:t>
      </w:r>
      <w:r w:rsidRPr="00227E75">
        <w:rPr>
          <w:rFonts w:asciiTheme="majorHAnsi" w:hAnsiTheme="majorHAnsi" w:cstheme="majorHAnsi"/>
          <w:i/>
          <w:sz w:val="24"/>
        </w:rPr>
        <w:t xml:space="preserve">living </w:t>
      </w:r>
      <w:proofErr w:type="spellStart"/>
      <w:r w:rsidRPr="00227E75">
        <w:rPr>
          <w:rFonts w:asciiTheme="majorHAnsi" w:hAnsiTheme="majorHAnsi" w:cstheme="majorHAnsi"/>
          <w:i/>
          <w:sz w:val="24"/>
        </w:rPr>
        <w:t>lab</w:t>
      </w:r>
      <w:proofErr w:type="spellEnd"/>
      <w:r w:rsidRPr="00227E75">
        <w:rPr>
          <w:rFonts w:asciiTheme="majorHAnsi" w:hAnsiTheme="majorHAnsi" w:cstheme="majorHAnsi"/>
          <w:sz w:val="24"/>
        </w:rPr>
        <w:t>)</w:t>
      </w:r>
    </w:p>
    <w:p w:rsidR="00060A2F" w:rsidRPr="00227E75" w:rsidRDefault="00060A2F" w:rsidP="00060A2F">
      <w:pPr>
        <w:pStyle w:val="Paragraphedeliste"/>
        <w:numPr>
          <w:ilvl w:val="0"/>
          <w:numId w:val="13"/>
        </w:numPr>
        <w:spacing w:line="360" w:lineRule="auto"/>
        <w:jc w:val="both"/>
        <w:rPr>
          <w:rFonts w:asciiTheme="majorHAnsi" w:hAnsiTheme="majorHAnsi" w:cstheme="majorHAnsi"/>
          <w:sz w:val="24"/>
        </w:rPr>
      </w:pPr>
      <w:r w:rsidRPr="00227E75">
        <w:rPr>
          <w:rFonts w:asciiTheme="majorHAnsi" w:hAnsiTheme="majorHAnsi" w:cstheme="majorHAnsi"/>
          <w:sz w:val="24"/>
        </w:rPr>
        <w:t>Les incubateurs</w:t>
      </w:r>
    </w:p>
    <w:p w:rsidR="00060A2F" w:rsidRPr="00227E75" w:rsidRDefault="00060A2F" w:rsidP="00060A2F">
      <w:pPr>
        <w:pStyle w:val="Paragraphedeliste"/>
        <w:numPr>
          <w:ilvl w:val="0"/>
          <w:numId w:val="13"/>
        </w:numPr>
        <w:spacing w:line="360" w:lineRule="auto"/>
        <w:jc w:val="both"/>
        <w:rPr>
          <w:rFonts w:asciiTheme="majorHAnsi" w:hAnsiTheme="majorHAnsi" w:cstheme="majorHAnsi"/>
          <w:sz w:val="24"/>
        </w:rPr>
      </w:pPr>
      <w:r w:rsidRPr="00227E75">
        <w:rPr>
          <w:rFonts w:asciiTheme="majorHAnsi" w:hAnsiTheme="majorHAnsi" w:cstheme="majorHAnsi"/>
          <w:sz w:val="24"/>
        </w:rPr>
        <w:t xml:space="preserve">Les espaces de </w:t>
      </w:r>
      <w:proofErr w:type="spellStart"/>
      <w:r w:rsidRPr="00227E75">
        <w:rPr>
          <w:rFonts w:asciiTheme="majorHAnsi" w:hAnsiTheme="majorHAnsi" w:cstheme="majorHAnsi"/>
          <w:sz w:val="24"/>
        </w:rPr>
        <w:t>coworking</w:t>
      </w:r>
      <w:proofErr w:type="spellEnd"/>
    </w:p>
    <w:p w:rsidR="00060A2F" w:rsidRPr="00227E75" w:rsidRDefault="00060A2F" w:rsidP="00060A2F">
      <w:pPr>
        <w:spacing w:line="360" w:lineRule="auto"/>
        <w:ind w:firstLine="708"/>
        <w:jc w:val="both"/>
        <w:rPr>
          <w:rFonts w:asciiTheme="majorHAnsi" w:hAnsiTheme="majorHAnsi" w:cstheme="majorHAnsi"/>
          <w:sz w:val="24"/>
        </w:rPr>
      </w:pPr>
      <w:r w:rsidRPr="00227E75">
        <w:rPr>
          <w:rFonts w:asciiTheme="majorHAnsi" w:hAnsiTheme="majorHAnsi" w:cstheme="majorHAnsi"/>
          <w:sz w:val="24"/>
        </w:rPr>
        <w:t xml:space="preserve">Avec des fonctions diverses, les tiers-lieux tiennent le continuum du processus d’innovation et de construction de projet : idéation, prototypage et test par l’usage. </w:t>
      </w:r>
    </w:p>
    <w:p w:rsidR="00060A2F" w:rsidRPr="00227E75" w:rsidRDefault="00060A2F" w:rsidP="00060A2F">
      <w:pPr>
        <w:spacing w:line="360" w:lineRule="auto"/>
        <w:ind w:firstLine="708"/>
        <w:jc w:val="both"/>
        <w:rPr>
          <w:rFonts w:asciiTheme="majorHAnsi" w:hAnsiTheme="majorHAnsi" w:cstheme="majorHAnsi"/>
          <w:sz w:val="24"/>
          <w:szCs w:val="24"/>
        </w:rPr>
      </w:pPr>
      <w:r w:rsidRPr="00227E75">
        <w:rPr>
          <w:rFonts w:asciiTheme="majorHAnsi" w:hAnsiTheme="majorHAnsi" w:cstheme="majorHAnsi"/>
          <w:sz w:val="24"/>
          <w:szCs w:val="24"/>
        </w:rPr>
        <w:t xml:space="preserve">Les laboratoires de fabrications ou plus communément appelés </w:t>
      </w:r>
      <w:proofErr w:type="spellStart"/>
      <w:r w:rsidRPr="00227E75">
        <w:rPr>
          <w:rFonts w:asciiTheme="majorHAnsi" w:hAnsiTheme="majorHAnsi" w:cstheme="majorHAnsi"/>
          <w:i/>
          <w:sz w:val="24"/>
          <w:szCs w:val="24"/>
        </w:rPr>
        <w:t>fablabs</w:t>
      </w:r>
      <w:proofErr w:type="spellEnd"/>
      <w:r w:rsidRPr="00227E75">
        <w:rPr>
          <w:rFonts w:asciiTheme="majorHAnsi" w:hAnsiTheme="majorHAnsi" w:cstheme="majorHAnsi"/>
          <w:sz w:val="24"/>
          <w:szCs w:val="24"/>
        </w:rPr>
        <w:t xml:space="preserve"> sont nés à la suite d’une « expérimentation pédagogique universitaire s’efforçant de casser les frontières disciplinaires » (Berrebi-Hoffman, Bureau et </w:t>
      </w:r>
      <w:proofErr w:type="spellStart"/>
      <w:r w:rsidRPr="00227E75">
        <w:rPr>
          <w:rFonts w:asciiTheme="majorHAnsi" w:hAnsiTheme="majorHAnsi" w:cstheme="majorHAnsi"/>
          <w:sz w:val="24"/>
          <w:szCs w:val="24"/>
        </w:rPr>
        <w:t>Lallement</w:t>
      </w:r>
      <w:proofErr w:type="spellEnd"/>
      <w:r>
        <w:rPr>
          <w:rFonts w:asciiTheme="majorHAnsi" w:hAnsiTheme="majorHAnsi" w:cstheme="majorHAnsi"/>
          <w:sz w:val="24"/>
          <w:szCs w:val="24"/>
        </w:rPr>
        <w:t>, 201</w:t>
      </w:r>
      <w:r w:rsidR="00710B69">
        <w:rPr>
          <w:rFonts w:asciiTheme="majorHAnsi" w:hAnsiTheme="majorHAnsi" w:cstheme="majorHAnsi"/>
          <w:sz w:val="24"/>
          <w:szCs w:val="24"/>
        </w:rPr>
        <w:t>2</w:t>
      </w:r>
      <w:r w:rsidRPr="00227E75">
        <w:rPr>
          <w:rFonts w:asciiTheme="majorHAnsi" w:hAnsiTheme="majorHAnsi" w:cstheme="majorHAnsi"/>
          <w:sz w:val="24"/>
          <w:szCs w:val="24"/>
        </w:rPr>
        <w:t xml:space="preserve">). Nous devons cette expérimentation au physicien et informaticien américain Neil </w:t>
      </w:r>
      <w:proofErr w:type="spellStart"/>
      <w:r w:rsidRPr="00227E75">
        <w:rPr>
          <w:rFonts w:asciiTheme="majorHAnsi" w:hAnsiTheme="majorHAnsi" w:cstheme="majorHAnsi"/>
          <w:sz w:val="24"/>
          <w:szCs w:val="24"/>
        </w:rPr>
        <w:t>Gershenfeld</w:t>
      </w:r>
      <w:proofErr w:type="spellEnd"/>
      <w:r w:rsidRPr="00227E75">
        <w:rPr>
          <w:rFonts w:asciiTheme="majorHAnsi" w:hAnsiTheme="majorHAnsi" w:cstheme="majorHAnsi"/>
          <w:sz w:val="24"/>
          <w:szCs w:val="24"/>
        </w:rPr>
        <w:t xml:space="preserve">, professeur au MIT autour du cours « How to </w:t>
      </w:r>
      <w:proofErr w:type="spellStart"/>
      <w:r w:rsidRPr="00227E75">
        <w:rPr>
          <w:rFonts w:asciiTheme="majorHAnsi" w:hAnsiTheme="majorHAnsi" w:cstheme="majorHAnsi"/>
          <w:sz w:val="24"/>
          <w:szCs w:val="24"/>
        </w:rPr>
        <w:t>create</w:t>
      </w:r>
      <w:proofErr w:type="spellEnd"/>
      <w:r w:rsidRPr="00227E75">
        <w:rPr>
          <w:rFonts w:asciiTheme="majorHAnsi" w:hAnsiTheme="majorHAnsi" w:cstheme="majorHAnsi"/>
          <w:sz w:val="24"/>
          <w:szCs w:val="24"/>
        </w:rPr>
        <w:t xml:space="preserve"> (</w:t>
      </w:r>
      <w:proofErr w:type="spellStart"/>
      <w:r w:rsidRPr="00227E75">
        <w:rPr>
          <w:rFonts w:asciiTheme="majorHAnsi" w:hAnsiTheme="majorHAnsi" w:cstheme="majorHAnsi"/>
          <w:sz w:val="24"/>
          <w:szCs w:val="24"/>
        </w:rPr>
        <w:t>almost</w:t>
      </w:r>
      <w:proofErr w:type="spellEnd"/>
      <w:r w:rsidRPr="00227E75">
        <w:rPr>
          <w:rFonts w:asciiTheme="majorHAnsi" w:hAnsiTheme="majorHAnsi" w:cstheme="majorHAnsi"/>
          <w:sz w:val="24"/>
          <w:szCs w:val="24"/>
        </w:rPr>
        <w:t xml:space="preserve">) </w:t>
      </w:r>
      <w:proofErr w:type="spellStart"/>
      <w:r w:rsidRPr="00227E75">
        <w:rPr>
          <w:rFonts w:asciiTheme="majorHAnsi" w:hAnsiTheme="majorHAnsi" w:cstheme="majorHAnsi"/>
          <w:sz w:val="24"/>
          <w:szCs w:val="24"/>
        </w:rPr>
        <w:t>anything</w:t>
      </w:r>
      <w:proofErr w:type="spellEnd"/>
      <w:r w:rsidRPr="00227E75">
        <w:rPr>
          <w:rFonts w:asciiTheme="majorHAnsi" w:hAnsiTheme="majorHAnsi" w:cstheme="majorHAnsi"/>
          <w:sz w:val="24"/>
          <w:szCs w:val="24"/>
        </w:rPr>
        <w:t xml:space="preserve"> ». Le mouvement prend racine dans le monde et est porté et régulé par la </w:t>
      </w:r>
      <w:proofErr w:type="spellStart"/>
      <w:r w:rsidRPr="00227E75">
        <w:rPr>
          <w:rFonts w:asciiTheme="majorHAnsi" w:hAnsiTheme="majorHAnsi" w:cstheme="majorHAnsi"/>
          <w:i/>
          <w:sz w:val="24"/>
          <w:szCs w:val="24"/>
        </w:rPr>
        <w:t>Fab</w:t>
      </w:r>
      <w:proofErr w:type="spellEnd"/>
      <w:r w:rsidRPr="00227E75">
        <w:rPr>
          <w:rFonts w:asciiTheme="majorHAnsi" w:hAnsiTheme="majorHAnsi" w:cstheme="majorHAnsi"/>
          <w:i/>
          <w:sz w:val="24"/>
          <w:szCs w:val="24"/>
        </w:rPr>
        <w:t xml:space="preserve"> </w:t>
      </w:r>
      <w:proofErr w:type="spellStart"/>
      <w:r w:rsidRPr="00227E75">
        <w:rPr>
          <w:rFonts w:asciiTheme="majorHAnsi" w:hAnsiTheme="majorHAnsi" w:cstheme="majorHAnsi"/>
          <w:i/>
          <w:sz w:val="24"/>
          <w:szCs w:val="24"/>
        </w:rPr>
        <w:t>Foundation</w:t>
      </w:r>
      <w:proofErr w:type="spellEnd"/>
      <w:r w:rsidRPr="00227E75">
        <w:rPr>
          <w:rFonts w:asciiTheme="majorHAnsi" w:hAnsiTheme="majorHAnsi" w:cstheme="majorHAnsi"/>
          <w:sz w:val="24"/>
          <w:szCs w:val="24"/>
        </w:rPr>
        <w:t xml:space="preserve">, donnant même lieu à une labellisation MIT, qui définit une charte de l’usager précisant les valeurs portées,  le respect entre chacun, règles à suivre ainsi que l’accessibilité aux divers outils. C’est l’ouverture d’espaces de création et de prototypages, aux étudiants et professionnels. On parle d’une accessibilité plus rapide et </w:t>
      </w:r>
      <w:r w:rsidRPr="00227E75">
        <w:rPr>
          <w:rFonts w:asciiTheme="majorHAnsi" w:hAnsiTheme="majorHAnsi" w:cstheme="majorHAnsi"/>
          <w:sz w:val="24"/>
          <w:szCs w:val="24"/>
        </w:rPr>
        <w:lastRenderedPageBreak/>
        <w:t xml:space="preserve">inclusive </w:t>
      </w:r>
      <w:r w:rsidR="00642D79">
        <w:rPr>
          <w:rFonts w:asciiTheme="majorHAnsi" w:hAnsiTheme="majorHAnsi" w:cstheme="majorHAnsi"/>
          <w:sz w:val="24"/>
          <w:szCs w:val="24"/>
        </w:rPr>
        <w:t>à la conception et l’expérimentation de projets</w:t>
      </w:r>
      <w:r w:rsidRPr="00227E75">
        <w:rPr>
          <w:rFonts w:asciiTheme="majorHAnsi" w:hAnsiTheme="majorHAnsi" w:cstheme="majorHAnsi"/>
          <w:sz w:val="24"/>
          <w:szCs w:val="24"/>
        </w:rPr>
        <w:t xml:space="preserve">, qui par nature vient parfaitement coïncider avec les parcours des universités, ou des écoles, </w:t>
      </w:r>
      <w:r w:rsidR="00B8125F">
        <w:rPr>
          <w:rFonts w:asciiTheme="majorHAnsi" w:hAnsiTheme="majorHAnsi" w:cstheme="majorHAnsi"/>
          <w:sz w:val="24"/>
          <w:szCs w:val="24"/>
        </w:rPr>
        <w:t xml:space="preserve">et </w:t>
      </w:r>
      <w:r w:rsidRPr="00227E75">
        <w:rPr>
          <w:rFonts w:asciiTheme="majorHAnsi" w:hAnsiTheme="majorHAnsi" w:cstheme="majorHAnsi"/>
          <w:sz w:val="24"/>
          <w:szCs w:val="24"/>
        </w:rPr>
        <w:t>qui entre autres, recherchent de nouvelles méthodes d’apprentissage, par l’</w:t>
      </w:r>
      <w:proofErr w:type="spellStart"/>
      <w:r w:rsidRPr="00227E75">
        <w:rPr>
          <w:rFonts w:asciiTheme="majorHAnsi" w:hAnsiTheme="majorHAnsi" w:cstheme="majorHAnsi"/>
          <w:sz w:val="24"/>
          <w:szCs w:val="24"/>
        </w:rPr>
        <w:t>encapacitation</w:t>
      </w:r>
      <w:proofErr w:type="spellEnd"/>
      <w:r w:rsidRPr="00227E75">
        <w:rPr>
          <w:rFonts w:asciiTheme="majorHAnsi" w:hAnsiTheme="majorHAnsi" w:cstheme="majorHAnsi"/>
          <w:sz w:val="24"/>
          <w:szCs w:val="24"/>
        </w:rPr>
        <w:t xml:space="preserve">. Ainsi, cette nouvelle manière d’apprendre en </w:t>
      </w:r>
      <w:r w:rsidRPr="00227E75">
        <w:rPr>
          <w:rFonts w:asciiTheme="majorHAnsi" w:hAnsiTheme="majorHAnsi" w:cstheme="majorHAnsi"/>
          <w:i/>
          <w:sz w:val="24"/>
          <w:szCs w:val="24"/>
        </w:rPr>
        <w:t>faisant</w:t>
      </w:r>
      <w:r w:rsidRPr="00227E75">
        <w:rPr>
          <w:rFonts w:asciiTheme="majorHAnsi" w:hAnsiTheme="majorHAnsi" w:cstheme="majorHAnsi"/>
          <w:sz w:val="24"/>
          <w:szCs w:val="24"/>
        </w:rPr>
        <w:t xml:space="preserve">, a un effet fédérateur poussant à l’usage et à la collaboration. De ce fait, les </w:t>
      </w:r>
      <w:proofErr w:type="spellStart"/>
      <w:r w:rsidRPr="00227E75">
        <w:rPr>
          <w:rFonts w:asciiTheme="majorHAnsi" w:hAnsiTheme="majorHAnsi" w:cstheme="majorHAnsi"/>
          <w:i/>
          <w:sz w:val="24"/>
          <w:szCs w:val="24"/>
        </w:rPr>
        <w:t>fablab</w:t>
      </w:r>
      <w:proofErr w:type="spellEnd"/>
      <w:r w:rsidRPr="00227E75">
        <w:rPr>
          <w:rFonts w:asciiTheme="majorHAnsi" w:hAnsiTheme="majorHAnsi" w:cstheme="majorHAnsi"/>
          <w:sz w:val="24"/>
          <w:szCs w:val="24"/>
        </w:rPr>
        <w:t xml:space="preserve"> deviennent des mobilisateurs de compétences et connaissances, voire même des îlots de découverte de talents. Enfin, les </w:t>
      </w:r>
      <w:proofErr w:type="spellStart"/>
      <w:r w:rsidRPr="00227E75">
        <w:rPr>
          <w:rFonts w:asciiTheme="majorHAnsi" w:hAnsiTheme="majorHAnsi" w:cstheme="majorHAnsi"/>
          <w:i/>
          <w:sz w:val="24"/>
          <w:szCs w:val="24"/>
        </w:rPr>
        <w:t>fablabs</w:t>
      </w:r>
      <w:proofErr w:type="spellEnd"/>
      <w:r w:rsidRPr="00227E75">
        <w:rPr>
          <w:rFonts w:asciiTheme="majorHAnsi" w:hAnsiTheme="majorHAnsi" w:cstheme="majorHAnsi"/>
          <w:i/>
          <w:sz w:val="24"/>
          <w:szCs w:val="24"/>
        </w:rPr>
        <w:t xml:space="preserve"> </w:t>
      </w:r>
      <w:r w:rsidRPr="00227E75">
        <w:rPr>
          <w:rFonts w:asciiTheme="majorHAnsi" w:hAnsiTheme="majorHAnsi" w:cstheme="majorHAnsi"/>
          <w:sz w:val="24"/>
          <w:szCs w:val="24"/>
        </w:rPr>
        <w:t xml:space="preserve">sont souvent associés à des </w:t>
      </w:r>
      <w:proofErr w:type="spellStart"/>
      <w:r w:rsidRPr="00227E75">
        <w:rPr>
          <w:rFonts w:asciiTheme="majorHAnsi" w:hAnsiTheme="majorHAnsi" w:cstheme="majorHAnsi"/>
          <w:i/>
          <w:sz w:val="24"/>
          <w:szCs w:val="24"/>
        </w:rPr>
        <w:t>livinglabs</w:t>
      </w:r>
      <w:proofErr w:type="spellEnd"/>
      <w:r w:rsidRPr="00227E75">
        <w:rPr>
          <w:rFonts w:asciiTheme="majorHAnsi" w:hAnsiTheme="majorHAnsi" w:cstheme="majorHAnsi"/>
          <w:sz w:val="24"/>
          <w:szCs w:val="24"/>
        </w:rPr>
        <w:t>, qui eux s’orientent vers une é</w:t>
      </w:r>
      <w:r w:rsidR="00CD4F5B">
        <w:rPr>
          <w:rFonts w:asciiTheme="majorHAnsi" w:hAnsiTheme="majorHAnsi" w:cstheme="majorHAnsi"/>
          <w:sz w:val="24"/>
          <w:szCs w:val="24"/>
        </w:rPr>
        <w:t xml:space="preserve">valuation des travaux effectués par le biais de </w:t>
      </w:r>
      <w:r w:rsidR="00CD4F5B">
        <w:rPr>
          <w:rFonts w:asciiTheme="majorHAnsi" w:hAnsiTheme="majorHAnsi" w:cstheme="majorHAnsi"/>
          <w:i/>
          <w:sz w:val="24"/>
          <w:szCs w:val="24"/>
        </w:rPr>
        <w:t>feedbacks</w:t>
      </w:r>
      <w:r w:rsidR="00CD4F5B">
        <w:rPr>
          <w:rFonts w:asciiTheme="majorHAnsi" w:hAnsiTheme="majorHAnsi" w:cstheme="majorHAnsi"/>
          <w:sz w:val="24"/>
          <w:szCs w:val="24"/>
        </w:rPr>
        <w:t xml:space="preserve"> des usagers</w:t>
      </w:r>
      <w:r w:rsidR="007865A7">
        <w:rPr>
          <w:rFonts w:asciiTheme="majorHAnsi" w:hAnsiTheme="majorHAnsi" w:cstheme="majorHAnsi"/>
          <w:sz w:val="24"/>
          <w:szCs w:val="24"/>
        </w:rPr>
        <w:t xml:space="preserve"> du produit ou service.</w:t>
      </w:r>
      <w:r w:rsidRPr="00227E75">
        <w:rPr>
          <w:rFonts w:asciiTheme="majorHAnsi" w:hAnsiTheme="majorHAnsi" w:cstheme="majorHAnsi"/>
          <w:sz w:val="24"/>
          <w:szCs w:val="24"/>
        </w:rPr>
        <w:t xml:space="preserve"> </w:t>
      </w:r>
    </w:p>
    <w:p w:rsidR="00060A2F" w:rsidRPr="00227E75" w:rsidRDefault="00060A2F" w:rsidP="00060A2F">
      <w:pPr>
        <w:spacing w:line="360" w:lineRule="auto"/>
        <w:ind w:firstLine="708"/>
        <w:jc w:val="both"/>
        <w:rPr>
          <w:rFonts w:asciiTheme="majorHAnsi" w:hAnsiTheme="majorHAnsi" w:cstheme="majorHAnsi"/>
          <w:sz w:val="24"/>
        </w:rPr>
      </w:pPr>
      <w:r w:rsidRPr="00227E75">
        <w:rPr>
          <w:rFonts w:asciiTheme="majorHAnsi" w:hAnsiTheme="majorHAnsi" w:cstheme="majorHAnsi"/>
          <w:sz w:val="24"/>
        </w:rPr>
        <w:t xml:space="preserve">En ce qui concerne les incubateurs, nom franchisé venu d’abord des Etats-Unis dont la Nationale Business Incubation </w:t>
      </w:r>
      <w:r w:rsidR="005569A2">
        <w:rPr>
          <w:rFonts w:asciiTheme="majorHAnsi" w:hAnsiTheme="majorHAnsi" w:cstheme="majorHAnsi"/>
          <w:sz w:val="24"/>
        </w:rPr>
        <w:t>Association (NBIA) les définie</w:t>
      </w:r>
      <w:r w:rsidRPr="00227E75">
        <w:rPr>
          <w:rFonts w:asciiTheme="majorHAnsi" w:hAnsiTheme="majorHAnsi" w:cstheme="majorHAnsi"/>
          <w:sz w:val="24"/>
        </w:rPr>
        <w:t xml:space="preserve"> comme étant un « outil catalyseur pour le développement économique régional ou national ». On distingue deux catégories d’incubateurs ; ceux à but lucratif qui rassemble les incubateurs privés et les accélérateurs de startups, et ceux à but non lucratif on retrouve les incubateurs lié à la recherche publique, les incubateur d’écoles et les incubateurs d’autres structures publiques ou parapubliques. Les tiers-lieux </w:t>
      </w:r>
      <w:r w:rsidR="005569A2">
        <w:rPr>
          <w:rFonts w:asciiTheme="majorHAnsi" w:hAnsiTheme="majorHAnsi" w:cstheme="majorHAnsi"/>
          <w:sz w:val="24"/>
        </w:rPr>
        <w:t xml:space="preserve">universitaires </w:t>
      </w:r>
      <w:r w:rsidRPr="00227E75">
        <w:rPr>
          <w:rFonts w:asciiTheme="majorHAnsi" w:hAnsiTheme="majorHAnsi" w:cstheme="majorHAnsi"/>
          <w:sz w:val="24"/>
        </w:rPr>
        <w:t xml:space="preserve">n’intègre pas nécessairement un incubateur, cependant la manière d’opérer, le fond qui compose de processus d’accompagnement est semblable. </w:t>
      </w:r>
    </w:p>
    <w:p w:rsidR="00060A2F" w:rsidRDefault="00060A2F" w:rsidP="00060A2F">
      <w:pPr>
        <w:spacing w:line="360" w:lineRule="auto"/>
        <w:ind w:firstLine="708"/>
        <w:jc w:val="both"/>
        <w:rPr>
          <w:rFonts w:asciiTheme="majorHAnsi" w:hAnsiTheme="majorHAnsi" w:cstheme="majorHAnsi"/>
          <w:sz w:val="24"/>
        </w:rPr>
      </w:pPr>
      <w:r w:rsidRPr="00227E75">
        <w:rPr>
          <w:rFonts w:asciiTheme="majorHAnsi" w:hAnsiTheme="majorHAnsi" w:cstheme="majorHAnsi"/>
          <w:sz w:val="24"/>
        </w:rPr>
        <w:t xml:space="preserve">Enfin les espaces de </w:t>
      </w:r>
      <w:proofErr w:type="spellStart"/>
      <w:r w:rsidRPr="00227E75">
        <w:rPr>
          <w:rFonts w:asciiTheme="majorHAnsi" w:hAnsiTheme="majorHAnsi" w:cstheme="majorHAnsi"/>
          <w:sz w:val="24"/>
        </w:rPr>
        <w:t>cowo</w:t>
      </w:r>
      <w:r w:rsidR="005569A2">
        <w:rPr>
          <w:rFonts w:asciiTheme="majorHAnsi" w:hAnsiTheme="majorHAnsi" w:cstheme="majorHAnsi"/>
          <w:sz w:val="24"/>
        </w:rPr>
        <w:t>rking</w:t>
      </w:r>
      <w:proofErr w:type="spellEnd"/>
      <w:r w:rsidR="005569A2">
        <w:rPr>
          <w:rFonts w:asciiTheme="majorHAnsi" w:hAnsiTheme="majorHAnsi" w:cstheme="majorHAnsi"/>
          <w:sz w:val="24"/>
        </w:rPr>
        <w:t xml:space="preserve"> ou </w:t>
      </w:r>
      <w:proofErr w:type="spellStart"/>
      <w:r w:rsidR="005569A2">
        <w:rPr>
          <w:rFonts w:asciiTheme="majorHAnsi" w:hAnsiTheme="majorHAnsi" w:cstheme="majorHAnsi"/>
          <w:sz w:val="24"/>
        </w:rPr>
        <w:t>cotravail</w:t>
      </w:r>
      <w:proofErr w:type="spellEnd"/>
      <w:r w:rsidR="005569A2">
        <w:rPr>
          <w:rFonts w:asciiTheme="majorHAnsi" w:hAnsiTheme="majorHAnsi" w:cstheme="majorHAnsi"/>
          <w:sz w:val="24"/>
        </w:rPr>
        <w:t xml:space="preserve"> en français, sont </w:t>
      </w:r>
      <w:r w:rsidRPr="00227E75">
        <w:rPr>
          <w:rFonts w:asciiTheme="majorHAnsi" w:hAnsiTheme="majorHAnsi" w:cstheme="majorHAnsi"/>
          <w:sz w:val="24"/>
        </w:rPr>
        <w:t xml:space="preserve">bel et bien le fruit d’une </w:t>
      </w:r>
      <w:r w:rsidR="00642D79">
        <w:rPr>
          <w:rFonts w:asciiTheme="majorHAnsi" w:hAnsiTheme="majorHAnsi" w:cstheme="majorHAnsi"/>
          <w:sz w:val="24"/>
        </w:rPr>
        <w:t xml:space="preserve">société en perpétuel mouvement. Ils sont </w:t>
      </w:r>
      <w:r w:rsidRPr="00227E75">
        <w:rPr>
          <w:rFonts w:asciiTheme="majorHAnsi" w:hAnsiTheme="majorHAnsi" w:cstheme="majorHAnsi"/>
          <w:sz w:val="24"/>
        </w:rPr>
        <w:t xml:space="preserve">désignés comme des espaces de travail collaboratif, le plus souvent outillé de bureau de travail, une connexion wifi comme base. Puis s’ajoute à ces éléments de travail basiques des imprimantes, une machines à café, une cuisine commune ou un restaurant, des consoles de jeux, espace musical. La dérive des salles de </w:t>
      </w:r>
      <w:proofErr w:type="spellStart"/>
      <w:r w:rsidRPr="00227E75">
        <w:rPr>
          <w:rFonts w:asciiTheme="majorHAnsi" w:hAnsiTheme="majorHAnsi" w:cstheme="majorHAnsi"/>
          <w:sz w:val="24"/>
        </w:rPr>
        <w:t>coworking</w:t>
      </w:r>
      <w:proofErr w:type="spellEnd"/>
      <w:r w:rsidRPr="00227E75">
        <w:rPr>
          <w:rFonts w:asciiTheme="majorHAnsi" w:hAnsiTheme="majorHAnsi" w:cstheme="majorHAnsi"/>
          <w:sz w:val="24"/>
        </w:rPr>
        <w:t xml:space="preserve"> est fascinante, combinant nombreux domaines d’exploration de compétences. On doit tout de même la citation </w:t>
      </w:r>
      <w:proofErr w:type="spellStart"/>
      <w:r w:rsidRPr="00227E75">
        <w:rPr>
          <w:rFonts w:asciiTheme="majorHAnsi" w:hAnsiTheme="majorHAnsi" w:cstheme="majorHAnsi"/>
          <w:sz w:val="24"/>
        </w:rPr>
        <w:t>coworking</w:t>
      </w:r>
      <w:proofErr w:type="spellEnd"/>
      <w:r w:rsidRPr="00227E75">
        <w:rPr>
          <w:rFonts w:asciiTheme="majorHAnsi" w:hAnsiTheme="majorHAnsi" w:cstheme="majorHAnsi"/>
          <w:sz w:val="24"/>
        </w:rPr>
        <w:t xml:space="preserve"> au désigner de jeux </w:t>
      </w:r>
      <w:proofErr w:type="spellStart"/>
      <w:r w:rsidRPr="00227E75">
        <w:rPr>
          <w:rFonts w:asciiTheme="majorHAnsi" w:hAnsiTheme="majorHAnsi" w:cstheme="majorHAnsi"/>
          <w:sz w:val="24"/>
        </w:rPr>
        <w:t>américian</w:t>
      </w:r>
      <w:proofErr w:type="spellEnd"/>
      <w:r w:rsidRPr="00227E75">
        <w:rPr>
          <w:rFonts w:asciiTheme="majorHAnsi" w:hAnsiTheme="majorHAnsi" w:cstheme="majorHAnsi"/>
          <w:sz w:val="24"/>
        </w:rPr>
        <w:t xml:space="preserve">, Bernie De </w:t>
      </w:r>
      <w:proofErr w:type="spellStart"/>
      <w:r w:rsidRPr="00227E75">
        <w:rPr>
          <w:rFonts w:asciiTheme="majorHAnsi" w:hAnsiTheme="majorHAnsi" w:cstheme="majorHAnsi"/>
          <w:sz w:val="24"/>
        </w:rPr>
        <w:t>Koven</w:t>
      </w:r>
      <w:proofErr w:type="spellEnd"/>
      <w:r w:rsidRPr="00227E75">
        <w:rPr>
          <w:rFonts w:asciiTheme="majorHAnsi" w:hAnsiTheme="majorHAnsi" w:cstheme="majorHAnsi"/>
          <w:sz w:val="24"/>
        </w:rPr>
        <w:t xml:space="preserve"> en 1999. C’est devenu l’eldorado des travaux étudiants en groupe, car l’atmosphère est propice à l’idéation, et son usage est aussi fédérateur, permettant la rencontre entre personnes qui n’auraient pu se rencontre</w:t>
      </w:r>
      <w:r w:rsidR="005569A2">
        <w:rPr>
          <w:rFonts w:asciiTheme="majorHAnsi" w:hAnsiTheme="majorHAnsi" w:cstheme="majorHAnsi"/>
          <w:sz w:val="24"/>
        </w:rPr>
        <w:t>r</w:t>
      </w:r>
      <w:r w:rsidRPr="00227E75">
        <w:rPr>
          <w:rFonts w:asciiTheme="majorHAnsi" w:hAnsiTheme="majorHAnsi" w:cstheme="majorHAnsi"/>
          <w:sz w:val="24"/>
        </w:rPr>
        <w:t xml:space="preserve"> autrement. </w:t>
      </w:r>
      <w:r w:rsidR="005569A2">
        <w:rPr>
          <w:rFonts w:asciiTheme="majorHAnsi" w:hAnsiTheme="majorHAnsi" w:cstheme="majorHAnsi"/>
          <w:sz w:val="24"/>
        </w:rPr>
        <w:t xml:space="preserve">C’est </w:t>
      </w:r>
      <w:r w:rsidRPr="00227E75">
        <w:rPr>
          <w:rFonts w:asciiTheme="majorHAnsi" w:hAnsiTheme="majorHAnsi" w:cstheme="majorHAnsi"/>
          <w:sz w:val="24"/>
        </w:rPr>
        <w:t xml:space="preserve">un </w:t>
      </w:r>
      <w:proofErr w:type="spellStart"/>
      <w:r w:rsidRPr="00227E75">
        <w:rPr>
          <w:rFonts w:asciiTheme="majorHAnsi" w:hAnsiTheme="majorHAnsi" w:cstheme="majorHAnsi"/>
          <w:sz w:val="24"/>
        </w:rPr>
        <w:t>melting</w:t>
      </w:r>
      <w:proofErr w:type="spellEnd"/>
      <w:r w:rsidRPr="00227E75">
        <w:rPr>
          <w:rFonts w:asciiTheme="majorHAnsi" w:hAnsiTheme="majorHAnsi" w:cstheme="majorHAnsi"/>
          <w:sz w:val="24"/>
        </w:rPr>
        <w:t xml:space="preserve"> point du travail collectif.</w:t>
      </w:r>
    </w:p>
    <w:p w:rsidR="00060A2F" w:rsidRPr="001B71E8" w:rsidRDefault="00060A2F" w:rsidP="001B71E8">
      <w:pPr>
        <w:spacing w:line="360" w:lineRule="auto"/>
        <w:ind w:firstLine="708"/>
        <w:jc w:val="both"/>
        <w:rPr>
          <w:rFonts w:asciiTheme="majorHAnsi" w:hAnsiTheme="majorHAnsi" w:cstheme="majorHAnsi"/>
          <w:sz w:val="24"/>
        </w:rPr>
      </w:pPr>
      <w:r w:rsidRPr="00227E75">
        <w:rPr>
          <w:rFonts w:asciiTheme="majorHAnsi" w:hAnsiTheme="majorHAnsi" w:cstheme="majorHAnsi"/>
          <w:sz w:val="24"/>
        </w:rPr>
        <w:t>De par ces descriptions et l’orientation autant publique que privée vers ces nouvelles formes de travail, d’entrepreneuriat, d’</w:t>
      </w:r>
      <w:r w:rsidR="00710B69">
        <w:rPr>
          <w:rFonts w:asciiTheme="majorHAnsi" w:hAnsiTheme="majorHAnsi" w:cstheme="majorHAnsi"/>
          <w:sz w:val="24"/>
        </w:rPr>
        <w:t xml:space="preserve">accompagnement, de collaboration, </w:t>
      </w:r>
      <w:r>
        <w:rPr>
          <w:rFonts w:asciiTheme="majorHAnsi" w:hAnsiTheme="majorHAnsi" w:cstheme="majorHAnsi"/>
          <w:sz w:val="24"/>
        </w:rPr>
        <w:t xml:space="preserve">un lien se dessine. </w:t>
      </w:r>
      <w:r w:rsidR="00402A09">
        <w:rPr>
          <w:rFonts w:asciiTheme="majorHAnsi" w:hAnsiTheme="majorHAnsi" w:cstheme="majorHAnsi"/>
          <w:sz w:val="24"/>
        </w:rPr>
        <w:t>Celui de créer un maillage université et tiers lieux. Ainsi, il sera possible de p</w:t>
      </w:r>
      <w:r>
        <w:rPr>
          <w:rFonts w:asciiTheme="majorHAnsi" w:hAnsiTheme="majorHAnsi" w:cstheme="majorHAnsi"/>
          <w:sz w:val="24"/>
        </w:rPr>
        <w:t>romouvoir</w:t>
      </w:r>
      <w:r w:rsidR="00402A09">
        <w:rPr>
          <w:rFonts w:asciiTheme="majorHAnsi" w:hAnsiTheme="majorHAnsi" w:cstheme="majorHAnsi"/>
          <w:sz w:val="24"/>
        </w:rPr>
        <w:t xml:space="preserve"> davantage</w:t>
      </w:r>
      <w:r>
        <w:rPr>
          <w:rFonts w:asciiTheme="majorHAnsi" w:hAnsiTheme="majorHAnsi" w:cstheme="majorHAnsi"/>
          <w:sz w:val="24"/>
        </w:rPr>
        <w:t xml:space="preserve"> la relation </w:t>
      </w:r>
      <w:r w:rsidR="005569A2">
        <w:rPr>
          <w:rFonts w:asciiTheme="majorHAnsi" w:hAnsiTheme="majorHAnsi" w:cstheme="majorHAnsi"/>
          <w:sz w:val="24"/>
        </w:rPr>
        <w:t xml:space="preserve">science-société </w:t>
      </w:r>
      <w:r>
        <w:rPr>
          <w:rFonts w:asciiTheme="majorHAnsi" w:hAnsiTheme="majorHAnsi" w:cstheme="majorHAnsi"/>
          <w:sz w:val="24"/>
        </w:rPr>
        <w:t>par le biais d’espaces hybrides en quête de terri</w:t>
      </w:r>
      <w:r w:rsidR="00402A09">
        <w:rPr>
          <w:rFonts w:asciiTheme="majorHAnsi" w:hAnsiTheme="majorHAnsi" w:cstheme="majorHAnsi"/>
          <w:sz w:val="24"/>
        </w:rPr>
        <w:t>torialisation et d’innovation. T</w:t>
      </w:r>
      <w:r>
        <w:rPr>
          <w:rFonts w:asciiTheme="majorHAnsi" w:hAnsiTheme="majorHAnsi" w:cstheme="majorHAnsi"/>
          <w:sz w:val="24"/>
        </w:rPr>
        <w:t xml:space="preserve">elle est la vision des tiers lieux universitaires.  </w:t>
      </w:r>
    </w:p>
    <w:p w:rsidR="00060A2F" w:rsidRDefault="00060A2F" w:rsidP="00060A2F">
      <w:pPr>
        <w:pStyle w:val="Titre3"/>
      </w:pPr>
      <w:bookmarkStart w:id="23" w:name="_Toc44234507"/>
      <w:r>
        <w:lastRenderedPageBreak/>
        <w:t>Des modèles au service de écoles et universités</w:t>
      </w:r>
      <w:bookmarkEnd w:id="23"/>
    </w:p>
    <w:p w:rsidR="00060A2F" w:rsidRDefault="00060A2F" w:rsidP="00060A2F">
      <w:pPr>
        <w:spacing w:line="360" w:lineRule="auto"/>
        <w:ind w:firstLine="708"/>
        <w:jc w:val="both"/>
        <w:rPr>
          <w:rFonts w:asciiTheme="majorHAnsi" w:hAnsiTheme="majorHAnsi" w:cstheme="majorHAnsi"/>
          <w:sz w:val="24"/>
          <w:szCs w:val="24"/>
        </w:rPr>
      </w:pPr>
    </w:p>
    <w:p w:rsidR="00060A2F" w:rsidRPr="00F878D8" w:rsidRDefault="00710B69" w:rsidP="00060A2F">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Fa</w:t>
      </w:r>
      <w:r w:rsidR="00060A2F">
        <w:rPr>
          <w:rFonts w:asciiTheme="majorHAnsi" w:hAnsiTheme="majorHAnsi" w:cstheme="majorHAnsi"/>
          <w:sz w:val="24"/>
          <w:szCs w:val="24"/>
        </w:rPr>
        <w:t>ce au constat de la baisse de la popularité des universités auprès des jeunes à partir de 2010 (</w:t>
      </w:r>
      <w:proofErr w:type="spellStart"/>
      <w:r w:rsidR="00060A2F">
        <w:rPr>
          <w:rFonts w:asciiTheme="majorHAnsi" w:hAnsiTheme="majorHAnsi" w:cstheme="majorHAnsi"/>
          <w:sz w:val="24"/>
          <w:szCs w:val="24"/>
        </w:rPr>
        <w:t>Annoot</w:t>
      </w:r>
      <w:proofErr w:type="spellEnd"/>
      <w:r w:rsidR="00060A2F">
        <w:rPr>
          <w:rFonts w:asciiTheme="majorHAnsi" w:hAnsiTheme="majorHAnsi" w:cstheme="majorHAnsi"/>
          <w:sz w:val="24"/>
          <w:szCs w:val="24"/>
        </w:rPr>
        <w:t xml:space="preserve">, 2012), les lieux d’innovations comme les </w:t>
      </w:r>
      <w:proofErr w:type="spellStart"/>
      <w:r w:rsidR="00060A2F">
        <w:rPr>
          <w:rFonts w:asciiTheme="majorHAnsi" w:hAnsiTheme="majorHAnsi" w:cstheme="majorHAnsi"/>
          <w:i/>
          <w:sz w:val="24"/>
          <w:szCs w:val="24"/>
        </w:rPr>
        <w:t>fablabs</w:t>
      </w:r>
      <w:proofErr w:type="spellEnd"/>
      <w:r w:rsidR="00060A2F">
        <w:rPr>
          <w:rFonts w:asciiTheme="majorHAnsi" w:hAnsiTheme="majorHAnsi" w:cstheme="majorHAnsi"/>
          <w:i/>
          <w:sz w:val="24"/>
          <w:szCs w:val="24"/>
        </w:rPr>
        <w:t xml:space="preserve"> </w:t>
      </w:r>
      <w:r w:rsidR="00060A2F">
        <w:rPr>
          <w:rFonts w:asciiTheme="majorHAnsi" w:hAnsiTheme="majorHAnsi" w:cstheme="majorHAnsi"/>
          <w:sz w:val="24"/>
          <w:szCs w:val="24"/>
        </w:rPr>
        <w:t xml:space="preserve">ont </w:t>
      </w:r>
      <w:r>
        <w:rPr>
          <w:rFonts w:asciiTheme="majorHAnsi" w:hAnsiTheme="majorHAnsi" w:cstheme="majorHAnsi"/>
          <w:sz w:val="24"/>
          <w:szCs w:val="24"/>
        </w:rPr>
        <w:t>été mobilisé pour donner un</w:t>
      </w:r>
      <w:r w:rsidR="00060A2F">
        <w:rPr>
          <w:rFonts w:asciiTheme="majorHAnsi" w:hAnsiTheme="majorHAnsi" w:cstheme="majorHAnsi"/>
          <w:sz w:val="24"/>
          <w:szCs w:val="24"/>
        </w:rPr>
        <w:t xml:space="preserve"> coup de pouce aux</w:t>
      </w:r>
      <w:r>
        <w:rPr>
          <w:rFonts w:asciiTheme="majorHAnsi" w:hAnsiTheme="majorHAnsi" w:cstheme="majorHAnsi"/>
          <w:sz w:val="24"/>
          <w:szCs w:val="24"/>
        </w:rPr>
        <w:t xml:space="preserve"> EES (</w:t>
      </w:r>
      <w:proofErr w:type="spellStart"/>
      <w:r>
        <w:rPr>
          <w:rFonts w:asciiTheme="majorHAnsi" w:hAnsiTheme="majorHAnsi" w:cstheme="majorHAnsi"/>
          <w:sz w:val="24"/>
          <w:szCs w:val="24"/>
        </w:rPr>
        <w:t>Tiala</w:t>
      </w:r>
      <w:proofErr w:type="spellEnd"/>
      <w:r>
        <w:rPr>
          <w:rFonts w:asciiTheme="majorHAnsi" w:hAnsiTheme="majorHAnsi" w:cstheme="majorHAnsi"/>
          <w:sz w:val="24"/>
          <w:szCs w:val="24"/>
        </w:rPr>
        <w:t>, 2011) et</w:t>
      </w:r>
      <w:r w:rsidR="00060A2F">
        <w:rPr>
          <w:rFonts w:asciiTheme="majorHAnsi" w:hAnsiTheme="majorHAnsi" w:cstheme="majorHAnsi"/>
          <w:sz w:val="24"/>
          <w:szCs w:val="24"/>
        </w:rPr>
        <w:t xml:space="preserve"> donner un nouvel élan à la recherche. </w:t>
      </w:r>
      <w:r>
        <w:rPr>
          <w:rFonts w:asciiTheme="majorHAnsi" w:hAnsiTheme="majorHAnsi" w:cstheme="majorHAnsi"/>
          <w:sz w:val="24"/>
          <w:szCs w:val="24"/>
        </w:rPr>
        <w:t xml:space="preserve">Le </w:t>
      </w:r>
      <w:r w:rsidR="00060A2F">
        <w:rPr>
          <w:rFonts w:asciiTheme="majorHAnsi" w:hAnsiTheme="majorHAnsi" w:cstheme="majorHAnsi"/>
          <w:sz w:val="24"/>
          <w:szCs w:val="24"/>
        </w:rPr>
        <w:t>Plan Etat-Région 2015-</w:t>
      </w:r>
      <w:r>
        <w:rPr>
          <w:rFonts w:asciiTheme="majorHAnsi" w:hAnsiTheme="majorHAnsi" w:cstheme="majorHAnsi"/>
          <w:sz w:val="24"/>
          <w:szCs w:val="24"/>
        </w:rPr>
        <w:t xml:space="preserve">2020 Ile-de-France stipule : </w:t>
      </w:r>
    </w:p>
    <w:p w:rsidR="00060A2F" w:rsidRDefault="00060A2F" w:rsidP="00060A2F">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 Faire émerger des initiati</w:t>
      </w:r>
      <w:r w:rsidRPr="00F878D8">
        <w:rPr>
          <w:rFonts w:asciiTheme="majorHAnsi" w:hAnsiTheme="majorHAnsi" w:cstheme="majorHAnsi"/>
          <w:sz w:val="24"/>
          <w:szCs w:val="24"/>
        </w:rPr>
        <w:t xml:space="preserve">ves intégrant le </w:t>
      </w:r>
      <w:r>
        <w:rPr>
          <w:rFonts w:asciiTheme="majorHAnsi" w:hAnsiTheme="majorHAnsi" w:cstheme="majorHAnsi"/>
          <w:sz w:val="24"/>
          <w:szCs w:val="24"/>
        </w:rPr>
        <w:t>numérique comme facteur d’évoluti</w:t>
      </w:r>
      <w:r w:rsidRPr="00F878D8">
        <w:rPr>
          <w:rFonts w:asciiTheme="majorHAnsi" w:hAnsiTheme="majorHAnsi" w:cstheme="majorHAnsi"/>
          <w:sz w:val="24"/>
          <w:szCs w:val="24"/>
        </w:rPr>
        <w:t>on de la société</w:t>
      </w:r>
      <w:r w:rsidR="006A5C8B">
        <w:rPr>
          <w:rFonts w:asciiTheme="majorHAnsi" w:hAnsiTheme="majorHAnsi" w:cstheme="majorHAnsi"/>
          <w:sz w:val="24"/>
          <w:szCs w:val="24"/>
        </w:rPr>
        <w:t>.</w:t>
      </w:r>
      <w:r w:rsidRPr="00F878D8">
        <w:rPr>
          <w:rFonts w:asciiTheme="majorHAnsi" w:hAnsiTheme="majorHAnsi" w:cstheme="majorHAnsi"/>
          <w:sz w:val="24"/>
          <w:szCs w:val="24"/>
        </w:rPr>
        <w:t xml:space="preserve"> Les actions visées devront co</w:t>
      </w:r>
      <w:r>
        <w:rPr>
          <w:rFonts w:asciiTheme="majorHAnsi" w:hAnsiTheme="majorHAnsi" w:cstheme="majorHAnsi"/>
          <w:sz w:val="24"/>
          <w:szCs w:val="24"/>
        </w:rPr>
        <w:t>ntribuer dans les secteurs identi</w:t>
      </w:r>
      <w:r w:rsidRPr="00F878D8">
        <w:rPr>
          <w:rFonts w:asciiTheme="majorHAnsi" w:hAnsiTheme="majorHAnsi" w:cstheme="majorHAnsi"/>
          <w:sz w:val="24"/>
          <w:szCs w:val="24"/>
        </w:rPr>
        <w:t>fiés de l’aménagement territorial, de la c</w:t>
      </w:r>
      <w:r>
        <w:rPr>
          <w:rFonts w:asciiTheme="majorHAnsi" w:hAnsiTheme="majorHAnsi" w:cstheme="majorHAnsi"/>
          <w:sz w:val="24"/>
          <w:szCs w:val="24"/>
        </w:rPr>
        <w:t>ulture, de la santé, de l’éducati</w:t>
      </w:r>
      <w:r w:rsidRPr="00F878D8">
        <w:rPr>
          <w:rFonts w:asciiTheme="majorHAnsi" w:hAnsiTheme="majorHAnsi" w:cstheme="majorHAnsi"/>
          <w:sz w:val="24"/>
          <w:szCs w:val="24"/>
        </w:rPr>
        <w:t xml:space="preserve">on </w:t>
      </w:r>
      <w:r>
        <w:rPr>
          <w:rFonts w:asciiTheme="majorHAnsi" w:hAnsiTheme="majorHAnsi" w:cstheme="majorHAnsi"/>
          <w:sz w:val="24"/>
          <w:szCs w:val="24"/>
        </w:rPr>
        <w:t>et la formation et dans un objecti</w:t>
      </w:r>
      <w:r w:rsidRPr="00F878D8">
        <w:rPr>
          <w:rFonts w:asciiTheme="majorHAnsi" w:hAnsiTheme="majorHAnsi" w:cstheme="majorHAnsi"/>
          <w:sz w:val="24"/>
          <w:szCs w:val="24"/>
        </w:rPr>
        <w:t>f de conversion écol</w:t>
      </w:r>
      <w:r>
        <w:rPr>
          <w:rFonts w:asciiTheme="majorHAnsi" w:hAnsiTheme="majorHAnsi" w:cstheme="majorHAnsi"/>
          <w:sz w:val="24"/>
          <w:szCs w:val="24"/>
        </w:rPr>
        <w:t xml:space="preserve">ogique et sociale à : </w:t>
      </w:r>
    </w:p>
    <w:p w:rsidR="00060A2F" w:rsidRPr="00F878D8" w:rsidRDefault="00060A2F" w:rsidP="00060A2F">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 La créati</w:t>
      </w:r>
      <w:r w:rsidRPr="00F878D8">
        <w:rPr>
          <w:rFonts w:asciiTheme="majorHAnsi" w:hAnsiTheme="majorHAnsi" w:cstheme="majorHAnsi"/>
          <w:sz w:val="24"/>
          <w:szCs w:val="24"/>
        </w:rPr>
        <w:t>on, l’ex</w:t>
      </w:r>
      <w:r>
        <w:rPr>
          <w:rFonts w:asciiTheme="majorHAnsi" w:hAnsiTheme="majorHAnsi" w:cstheme="majorHAnsi"/>
          <w:sz w:val="24"/>
          <w:szCs w:val="24"/>
        </w:rPr>
        <w:t>tension et la mise en place de ti</w:t>
      </w:r>
      <w:r w:rsidRPr="00F878D8">
        <w:rPr>
          <w:rFonts w:asciiTheme="majorHAnsi" w:hAnsiTheme="majorHAnsi" w:cstheme="majorHAnsi"/>
          <w:sz w:val="24"/>
          <w:szCs w:val="24"/>
        </w:rPr>
        <w:t>ers-lieux (</w:t>
      </w:r>
      <w:proofErr w:type="spellStart"/>
      <w:r w:rsidRPr="00F878D8">
        <w:rPr>
          <w:rFonts w:asciiTheme="majorHAnsi" w:hAnsiTheme="majorHAnsi" w:cstheme="majorHAnsi"/>
          <w:sz w:val="24"/>
          <w:szCs w:val="24"/>
        </w:rPr>
        <w:t>télécentres</w:t>
      </w:r>
      <w:proofErr w:type="spellEnd"/>
      <w:r w:rsidRPr="00F878D8">
        <w:rPr>
          <w:rFonts w:asciiTheme="majorHAnsi" w:hAnsiTheme="majorHAnsi" w:cstheme="majorHAnsi"/>
          <w:sz w:val="24"/>
          <w:szCs w:val="24"/>
        </w:rPr>
        <w:t>,</w:t>
      </w:r>
      <w:r>
        <w:rPr>
          <w:rFonts w:asciiTheme="majorHAnsi" w:hAnsiTheme="majorHAnsi" w:cstheme="majorHAnsi"/>
          <w:sz w:val="24"/>
          <w:szCs w:val="24"/>
        </w:rPr>
        <w:t xml:space="preserve"> espaces de </w:t>
      </w:r>
      <w:proofErr w:type="spellStart"/>
      <w:r>
        <w:rPr>
          <w:rFonts w:asciiTheme="majorHAnsi" w:hAnsiTheme="majorHAnsi" w:cstheme="majorHAnsi"/>
          <w:sz w:val="24"/>
          <w:szCs w:val="24"/>
        </w:rPr>
        <w:t>coworking</w:t>
      </w:r>
      <w:proofErr w:type="spellEnd"/>
      <w:r>
        <w:rPr>
          <w:rFonts w:asciiTheme="majorHAnsi" w:hAnsiTheme="majorHAnsi" w:cstheme="majorHAnsi"/>
          <w:sz w:val="24"/>
          <w:szCs w:val="24"/>
        </w:rPr>
        <w:t>…) et d’outi</w:t>
      </w:r>
      <w:r w:rsidRPr="00F878D8">
        <w:rPr>
          <w:rFonts w:asciiTheme="majorHAnsi" w:hAnsiTheme="majorHAnsi" w:cstheme="majorHAnsi"/>
          <w:sz w:val="24"/>
          <w:szCs w:val="24"/>
        </w:rPr>
        <w:t>ls favorisant leur mise en réseau afin de leur donner une meilleure v</w:t>
      </w:r>
      <w:r>
        <w:rPr>
          <w:rFonts w:asciiTheme="majorHAnsi" w:hAnsiTheme="majorHAnsi" w:cstheme="majorHAnsi"/>
          <w:sz w:val="24"/>
          <w:szCs w:val="24"/>
        </w:rPr>
        <w:t>isibilité à l’échelle régionale, »</w:t>
      </w:r>
    </w:p>
    <w:p w:rsidR="00060A2F" w:rsidRPr="00B329BF" w:rsidRDefault="00AC0D2A" w:rsidP="00060A2F">
      <w:pPr>
        <w:spacing w:line="360" w:lineRule="auto"/>
        <w:ind w:firstLine="708"/>
        <w:jc w:val="both"/>
        <w:rPr>
          <w:rFonts w:asciiTheme="majorHAnsi" w:hAnsiTheme="majorHAnsi" w:cstheme="majorHAnsi"/>
          <w:i/>
          <w:sz w:val="24"/>
          <w:szCs w:val="24"/>
        </w:rPr>
      </w:pPr>
      <w:r>
        <w:rPr>
          <w:rFonts w:asciiTheme="majorHAnsi" w:hAnsiTheme="majorHAnsi" w:cstheme="majorHAnsi"/>
          <w:sz w:val="24"/>
          <w:szCs w:val="24"/>
        </w:rPr>
        <w:t xml:space="preserve">Les </w:t>
      </w:r>
      <w:proofErr w:type="spellStart"/>
      <w:r>
        <w:rPr>
          <w:rFonts w:asciiTheme="majorHAnsi" w:hAnsiTheme="majorHAnsi" w:cstheme="majorHAnsi"/>
          <w:i/>
          <w:sz w:val="24"/>
          <w:szCs w:val="24"/>
        </w:rPr>
        <w:t>fablabs</w:t>
      </w:r>
      <w:proofErr w:type="spellEnd"/>
      <w:r>
        <w:rPr>
          <w:rFonts w:asciiTheme="majorHAnsi" w:hAnsiTheme="majorHAnsi" w:cstheme="majorHAnsi"/>
          <w:i/>
          <w:sz w:val="24"/>
          <w:szCs w:val="24"/>
        </w:rPr>
        <w:t xml:space="preserve"> </w:t>
      </w:r>
      <w:r w:rsidR="00060A2F" w:rsidRPr="001C3C92">
        <w:rPr>
          <w:rFonts w:asciiTheme="majorHAnsi" w:hAnsiTheme="majorHAnsi" w:cstheme="majorHAnsi"/>
          <w:sz w:val="24"/>
          <w:szCs w:val="24"/>
        </w:rPr>
        <w:t>deviennent donc des lieux, et en définitive des outils au service des institutions en charge de l’éducation et de la transmission de connaissances. Puisque</w:t>
      </w:r>
      <w:r w:rsidR="006A5C8B">
        <w:rPr>
          <w:rFonts w:asciiTheme="majorHAnsi" w:hAnsiTheme="majorHAnsi" w:cstheme="majorHAnsi"/>
          <w:sz w:val="24"/>
          <w:szCs w:val="24"/>
        </w:rPr>
        <w:t xml:space="preserve">, </w:t>
      </w:r>
      <w:r w:rsidR="00060A2F" w:rsidRPr="001C3C92">
        <w:rPr>
          <w:rFonts w:asciiTheme="majorHAnsi" w:hAnsiTheme="majorHAnsi" w:cstheme="majorHAnsi"/>
          <w:sz w:val="24"/>
          <w:szCs w:val="24"/>
        </w:rPr>
        <w:t xml:space="preserve">en effet, </w:t>
      </w:r>
      <w:r w:rsidR="00402A09">
        <w:rPr>
          <w:rFonts w:asciiTheme="majorHAnsi" w:hAnsiTheme="majorHAnsi" w:cstheme="majorHAnsi"/>
          <w:sz w:val="24"/>
          <w:szCs w:val="24"/>
        </w:rPr>
        <w:t xml:space="preserve">pour </w:t>
      </w:r>
      <w:proofErr w:type="spellStart"/>
      <w:r w:rsidR="00402A09">
        <w:rPr>
          <w:rFonts w:asciiTheme="majorHAnsi" w:hAnsiTheme="majorHAnsi" w:cstheme="majorHAnsi"/>
          <w:sz w:val="24"/>
          <w:szCs w:val="24"/>
        </w:rPr>
        <w:t>Colmellere</w:t>
      </w:r>
      <w:proofErr w:type="spellEnd"/>
      <w:r w:rsidR="00402A09">
        <w:rPr>
          <w:rFonts w:asciiTheme="majorHAnsi" w:hAnsiTheme="majorHAnsi" w:cstheme="majorHAnsi"/>
          <w:sz w:val="24"/>
          <w:szCs w:val="24"/>
        </w:rPr>
        <w:t xml:space="preserve">, </w:t>
      </w:r>
      <w:proofErr w:type="spellStart"/>
      <w:r w:rsidR="00402A09">
        <w:rPr>
          <w:rFonts w:asciiTheme="majorHAnsi" w:hAnsiTheme="majorHAnsi" w:cstheme="majorHAnsi"/>
          <w:sz w:val="24"/>
          <w:szCs w:val="24"/>
        </w:rPr>
        <w:t>Corteel</w:t>
      </w:r>
      <w:proofErr w:type="spellEnd"/>
      <w:r w:rsidR="00402A09">
        <w:rPr>
          <w:rFonts w:asciiTheme="majorHAnsi" w:hAnsiTheme="majorHAnsi" w:cstheme="majorHAnsi"/>
          <w:sz w:val="24"/>
          <w:szCs w:val="24"/>
        </w:rPr>
        <w:t xml:space="preserve">, </w:t>
      </w:r>
      <w:proofErr w:type="spellStart"/>
      <w:r w:rsidR="00402A09">
        <w:rPr>
          <w:rFonts w:asciiTheme="majorHAnsi" w:hAnsiTheme="majorHAnsi" w:cstheme="majorHAnsi"/>
          <w:sz w:val="24"/>
          <w:szCs w:val="24"/>
        </w:rPr>
        <w:t>Fages</w:t>
      </w:r>
      <w:proofErr w:type="spellEnd"/>
      <w:r w:rsidR="00402A09">
        <w:rPr>
          <w:rFonts w:asciiTheme="majorHAnsi" w:hAnsiTheme="majorHAnsi" w:cstheme="majorHAnsi"/>
          <w:sz w:val="24"/>
          <w:szCs w:val="24"/>
        </w:rPr>
        <w:t xml:space="preserve"> et Lacour (2019) </w:t>
      </w:r>
      <w:r w:rsidR="00A41F6B">
        <w:rPr>
          <w:rFonts w:asciiTheme="majorHAnsi" w:hAnsiTheme="majorHAnsi" w:cstheme="majorHAnsi"/>
          <w:sz w:val="24"/>
          <w:szCs w:val="24"/>
        </w:rPr>
        <w:t>leurs enjeux réside dans la façon de changer les méthodes d’apprentissage par le faire, qui va notamment mobiliser l’usage du numérique, favorisant la liberté d’entreprendre, que ce soit pour les étudiants et les autres usagers des lieux.</w:t>
      </w:r>
      <w:r w:rsidR="00060A2F" w:rsidRPr="001C3C92">
        <w:rPr>
          <w:rFonts w:asciiTheme="majorHAnsi" w:hAnsiTheme="majorHAnsi" w:cstheme="majorHAnsi"/>
          <w:sz w:val="24"/>
          <w:szCs w:val="24"/>
        </w:rPr>
        <w:t xml:space="preserve"> Le mouvement des laboratoires de fabrications emprunte un chemin d’ores et déjà révolutionnaire</w:t>
      </w:r>
      <w:r w:rsidR="00A41F6B">
        <w:rPr>
          <w:rFonts w:asciiTheme="majorHAnsi" w:hAnsiTheme="majorHAnsi" w:cstheme="majorHAnsi"/>
          <w:sz w:val="24"/>
          <w:szCs w:val="24"/>
        </w:rPr>
        <w:t xml:space="preserve"> sur le plan pédagogique</w:t>
      </w:r>
      <w:r w:rsidR="00060A2F" w:rsidRPr="001C3C92">
        <w:rPr>
          <w:rFonts w:asciiTheme="majorHAnsi" w:hAnsiTheme="majorHAnsi" w:cstheme="majorHAnsi"/>
          <w:sz w:val="24"/>
          <w:szCs w:val="24"/>
        </w:rPr>
        <w:t>. Il combine l</w:t>
      </w:r>
      <w:r w:rsidR="00F1643D">
        <w:rPr>
          <w:rFonts w:asciiTheme="majorHAnsi" w:hAnsiTheme="majorHAnsi" w:cstheme="majorHAnsi"/>
          <w:sz w:val="24"/>
          <w:szCs w:val="24"/>
        </w:rPr>
        <w:t>es idées anarchist</w:t>
      </w:r>
      <w:r w:rsidR="00060A2F" w:rsidRPr="001C3C92">
        <w:rPr>
          <w:rFonts w:asciiTheme="majorHAnsi" w:hAnsiTheme="majorHAnsi" w:cstheme="majorHAnsi"/>
          <w:sz w:val="24"/>
          <w:szCs w:val="24"/>
        </w:rPr>
        <w:t xml:space="preserve">es, de la culture des </w:t>
      </w:r>
      <w:r w:rsidR="00060A2F" w:rsidRPr="001C3C92">
        <w:rPr>
          <w:rFonts w:asciiTheme="majorHAnsi" w:hAnsiTheme="majorHAnsi" w:cstheme="majorHAnsi"/>
          <w:i/>
          <w:sz w:val="24"/>
          <w:szCs w:val="24"/>
        </w:rPr>
        <w:t xml:space="preserve">hackers </w:t>
      </w:r>
      <w:r w:rsidR="00060A2F" w:rsidRPr="001C3C92">
        <w:rPr>
          <w:rFonts w:asciiTheme="majorHAnsi" w:hAnsiTheme="majorHAnsi" w:cstheme="majorHAnsi"/>
          <w:sz w:val="24"/>
          <w:szCs w:val="24"/>
        </w:rPr>
        <w:t xml:space="preserve">et </w:t>
      </w:r>
      <w:proofErr w:type="spellStart"/>
      <w:r w:rsidR="00060A2F" w:rsidRPr="001C3C92">
        <w:rPr>
          <w:rFonts w:asciiTheme="majorHAnsi" w:hAnsiTheme="majorHAnsi" w:cstheme="majorHAnsi"/>
          <w:i/>
          <w:sz w:val="24"/>
          <w:szCs w:val="24"/>
        </w:rPr>
        <w:t>makers</w:t>
      </w:r>
      <w:proofErr w:type="spellEnd"/>
      <w:r w:rsidR="00060A2F">
        <w:rPr>
          <w:rFonts w:asciiTheme="majorHAnsi" w:hAnsiTheme="majorHAnsi" w:cstheme="majorHAnsi"/>
          <w:i/>
          <w:sz w:val="24"/>
          <w:szCs w:val="24"/>
        </w:rPr>
        <w:t xml:space="preserve"> </w:t>
      </w:r>
      <w:r>
        <w:rPr>
          <w:rFonts w:asciiTheme="majorHAnsi" w:hAnsiTheme="majorHAnsi" w:cstheme="majorHAnsi"/>
          <w:sz w:val="24"/>
          <w:szCs w:val="24"/>
        </w:rPr>
        <w:t>(</w:t>
      </w:r>
      <w:r w:rsidR="00060A2F" w:rsidRPr="00B329BF">
        <w:rPr>
          <w:rFonts w:asciiTheme="majorHAnsi" w:hAnsiTheme="majorHAnsi" w:cstheme="majorHAnsi"/>
          <w:sz w:val="24"/>
          <w:szCs w:val="24"/>
        </w:rPr>
        <w:t xml:space="preserve">Berrebi-Hoffmann, Bureau et </w:t>
      </w:r>
      <w:proofErr w:type="spellStart"/>
      <w:r w:rsidR="00060A2F" w:rsidRPr="00B329BF">
        <w:rPr>
          <w:rFonts w:asciiTheme="majorHAnsi" w:hAnsiTheme="majorHAnsi" w:cstheme="majorHAnsi"/>
          <w:sz w:val="24"/>
          <w:szCs w:val="24"/>
        </w:rPr>
        <w:t>Lallement</w:t>
      </w:r>
      <w:proofErr w:type="spellEnd"/>
      <w:r w:rsidR="00060A2F">
        <w:rPr>
          <w:rFonts w:asciiTheme="majorHAnsi" w:hAnsiTheme="majorHAnsi" w:cstheme="majorHAnsi"/>
          <w:sz w:val="24"/>
          <w:szCs w:val="24"/>
        </w:rPr>
        <w:t>, 2018)</w:t>
      </w:r>
      <w:r w:rsidR="00060A2F" w:rsidRPr="001C3C92">
        <w:rPr>
          <w:rFonts w:asciiTheme="majorHAnsi" w:hAnsiTheme="majorHAnsi" w:cstheme="majorHAnsi"/>
          <w:sz w:val="24"/>
          <w:szCs w:val="24"/>
        </w:rPr>
        <w:t>, par cette ambition novatrice d’entreprendre et de faire</w:t>
      </w:r>
      <w:r w:rsidR="00A41F6B">
        <w:rPr>
          <w:rFonts w:asciiTheme="majorHAnsi" w:hAnsiTheme="majorHAnsi" w:cstheme="majorHAnsi"/>
          <w:sz w:val="24"/>
          <w:szCs w:val="24"/>
        </w:rPr>
        <w:t xml:space="preserve"> (Levy-</w:t>
      </w:r>
      <w:proofErr w:type="spellStart"/>
      <w:r w:rsidR="00A41F6B">
        <w:rPr>
          <w:rFonts w:asciiTheme="majorHAnsi" w:hAnsiTheme="majorHAnsi" w:cstheme="majorHAnsi"/>
          <w:sz w:val="24"/>
          <w:szCs w:val="24"/>
        </w:rPr>
        <w:t>Waitz</w:t>
      </w:r>
      <w:proofErr w:type="spellEnd"/>
      <w:r w:rsidR="00A41F6B">
        <w:rPr>
          <w:rFonts w:asciiTheme="majorHAnsi" w:hAnsiTheme="majorHAnsi" w:cstheme="majorHAnsi"/>
          <w:sz w:val="24"/>
          <w:szCs w:val="24"/>
        </w:rPr>
        <w:t>, 2018)</w:t>
      </w:r>
      <w:r w:rsidR="00060A2F" w:rsidRPr="001C3C92">
        <w:rPr>
          <w:rFonts w:asciiTheme="majorHAnsi" w:hAnsiTheme="majorHAnsi" w:cstheme="majorHAnsi"/>
          <w:sz w:val="24"/>
          <w:szCs w:val="24"/>
        </w:rPr>
        <w:t>, mais en s’alliant cette fois ci avec le monde institutionnel</w:t>
      </w:r>
      <w:r w:rsidR="00A41F6B">
        <w:rPr>
          <w:rFonts w:asciiTheme="majorHAnsi" w:hAnsiTheme="majorHAnsi" w:cstheme="majorHAnsi"/>
          <w:sz w:val="24"/>
          <w:szCs w:val="24"/>
        </w:rPr>
        <w:t xml:space="preserve"> (</w:t>
      </w:r>
      <w:proofErr w:type="spellStart"/>
      <w:r w:rsidR="00A41F6B">
        <w:rPr>
          <w:rFonts w:asciiTheme="majorHAnsi" w:hAnsiTheme="majorHAnsi" w:cstheme="majorHAnsi"/>
          <w:sz w:val="24"/>
          <w:szCs w:val="24"/>
        </w:rPr>
        <w:t>Tiala</w:t>
      </w:r>
      <w:proofErr w:type="spellEnd"/>
      <w:r w:rsidR="00A41F6B">
        <w:rPr>
          <w:rFonts w:asciiTheme="majorHAnsi" w:hAnsiTheme="majorHAnsi" w:cstheme="majorHAnsi"/>
          <w:sz w:val="24"/>
          <w:szCs w:val="24"/>
        </w:rPr>
        <w:t>, 2011)</w:t>
      </w:r>
      <w:r w:rsidR="00060A2F" w:rsidRPr="001C3C92">
        <w:rPr>
          <w:rFonts w:asciiTheme="majorHAnsi" w:hAnsiTheme="majorHAnsi" w:cstheme="majorHAnsi"/>
          <w:sz w:val="24"/>
          <w:szCs w:val="24"/>
        </w:rPr>
        <w:t xml:space="preserve">. Neil </w:t>
      </w:r>
      <w:proofErr w:type="spellStart"/>
      <w:r w:rsidR="00060A2F" w:rsidRPr="001C3C92">
        <w:rPr>
          <w:rFonts w:asciiTheme="majorHAnsi" w:hAnsiTheme="majorHAnsi" w:cstheme="majorHAnsi"/>
          <w:sz w:val="24"/>
          <w:szCs w:val="24"/>
        </w:rPr>
        <w:t>Gershenfeld</w:t>
      </w:r>
      <w:proofErr w:type="spellEnd"/>
      <w:r w:rsidR="00060A2F" w:rsidRPr="001C3C92">
        <w:rPr>
          <w:rFonts w:asciiTheme="majorHAnsi" w:hAnsiTheme="majorHAnsi" w:cstheme="majorHAnsi"/>
          <w:sz w:val="24"/>
          <w:szCs w:val="24"/>
        </w:rPr>
        <w:t xml:space="preserve"> insiste sur le fait que les </w:t>
      </w:r>
      <w:proofErr w:type="spellStart"/>
      <w:r w:rsidR="00060A2F" w:rsidRPr="001C3C92">
        <w:rPr>
          <w:rFonts w:asciiTheme="majorHAnsi" w:hAnsiTheme="majorHAnsi" w:cstheme="majorHAnsi"/>
          <w:i/>
          <w:sz w:val="24"/>
          <w:szCs w:val="24"/>
        </w:rPr>
        <w:t>fablabs</w:t>
      </w:r>
      <w:proofErr w:type="spellEnd"/>
      <w:r w:rsidR="00060A2F" w:rsidRPr="001C3C92">
        <w:rPr>
          <w:rFonts w:asciiTheme="majorHAnsi" w:hAnsiTheme="majorHAnsi" w:cstheme="majorHAnsi"/>
          <w:sz w:val="24"/>
          <w:szCs w:val="24"/>
        </w:rPr>
        <w:t xml:space="preserve"> ne sont pas uniquement des lieux permettant la création de « produits », mais avant tou</w:t>
      </w:r>
      <w:r w:rsidR="00060A2F">
        <w:rPr>
          <w:rFonts w:asciiTheme="majorHAnsi" w:hAnsiTheme="majorHAnsi" w:cstheme="majorHAnsi"/>
          <w:sz w:val="24"/>
          <w:szCs w:val="24"/>
        </w:rPr>
        <w:t xml:space="preserve">t, un concept pour répondre </w:t>
      </w:r>
      <w:r w:rsidR="00A41F6B">
        <w:rPr>
          <w:rFonts w:asciiTheme="majorHAnsi" w:hAnsiTheme="majorHAnsi" w:cstheme="majorHAnsi"/>
          <w:sz w:val="24"/>
          <w:szCs w:val="24"/>
        </w:rPr>
        <w:t xml:space="preserve">à </w:t>
      </w:r>
      <w:r w:rsidR="00060A2F">
        <w:rPr>
          <w:rFonts w:asciiTheme="majorHAnsi" w:hAnsiTheme="majorHAnsi" w:cstheme="majorHAnsi"/>
          <w:sz w:val="24"/>
          <w:szCs w:val="24"/>
        </w:rPr>
        <w:t>une nouvelle manière de travailler</w:t>
      </w:r>
      <w:r w:rsidR="00A41F6B">
        <w:rPr>
          <w:rFonts w:asciiTheme="majorHAnsi" w:hAnsiTheme="majorHAnsi" w:cstheme="majorHAnsi"/>
          <w:sz w:val="24"/>
          <w:szCs w:val="24"/>
        </w:rPr>
        <w:t xml:space="preserve">, voire un loisir, </w:t>
      </w:r>
      <w:r w:rsidR="00060A2F" w:rsidRPr="001C3C92">
        <w:rPr>
          <w:rFonts w:asciiTheme="majorHAnsi" w:hAnsiTheme="majorHAnsi" w:cstheme="majorHAnsi"/>
          <w:sz w:val="24"/>
          <w:szCs w:val="24"/>
        </w:rPr>
        <w:t xml:space="preserve">en créant une communauté. Pour ainsi dire, le processus d’observation, d’apprentissage, de collaboration et de mise en œuvre et tout aussi important que le </w:t>
      </w:r>
      <w:r w:rsidR="00A41F6B">
        <w:rPr>
          <w:rFonts w:asciiTheme="majorHAnsi" w:hAnsiTheme="majorHAnsi" w:cstheme="majorHAnsi"/>
          <w:sz w:val="24"/>
          <w:szCs w:val="24"/>
        </w:rPr>
        <w:t>résultat, voire plus important car il développe des aptitudes professionnelles non exploitées par les pédagogies « classiques ».</w:t>
      </w:r>
    </w:p>
    <w:p w:rsidR="00060A2F" w:rsidRDefault="00060A2F" w:rsidP="00060A2F">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 xml:space="preserve">Les incubateurs au sein de l’enseignement supérieur ont été inaugurés par l’EM Lyon en 1984, avec le premier incubateur d’entreprises créé au sein d’une école : ESSEC Ventures. </w:t>
      </w:r>
      <w:r>
        <w:rPr>
          <w:rFonts w:asciiTheme="majorHAnsi" w:hAnsiTheme="majorHAnsi" w:cstheme="majorHAnsi"/>
          <w:sz w:val="24"/>
          <w:szCs w:val="24"/>
        </w:rPr>
        <w:lastRenderedPageBreak/>
        <w:t xml:space="preserve">Aujourd’hui, Jacques </w:t>
      </w:r>
      <w:proofErr w:type="spellStart"/>
      <w:r>
        <w:rPr>
          <w:rFonts w:asciiTheme="majorHAnsi" w:hAnsiTheme="majorHAnsi" w:cstheme="majorHAnsi"/>
          <w:sz w:val="24"/>
          <w:szCs w:val="24"/>
        </w:rPr>
        <w:t>Arlotto</w:t>
      </w:r>
      <w:proofErr w:type="spellEnd"/>
      <w:r>
        <w:rPr>
          <w:rFonts w:asciiTheme="majorHAnsi" w:hAnsiTheme="majorHAnsi" w:cstheme="majorHAnsi"/>
          <w:sz w:val="24"/>
          <w:szCs w:val="24"/>
        </w:rPr>
        <w:t>, président du réseau Incubateur de l’Enseignement Supérieur (IES), estime à plus de 100 le nombre d’incubateurs dans l’enseignement supérieur. Nous devons cette avancée, notamment pour les universités, à la loi sur l’innovation et la recherche : loi Allègre de 1999. Depuis, universitaire</w:t>
      </w:r>
      <w:r w:rsidR="00AC0D2A">
        <w:rPr>
          <w:rFonts w:asciiTheme="majorHAnsi" w:hAnsiTheme="majorHAnsi" w:cstheme="majorHAnsi"/>
          <w:sz w:val="24"/>
          <w:szCs w:val="24"/>
        </w:rPr>
        <w:t>s</w:t>
      </w:r>
      <w:r>
        <w:rPr>
          <w:rFonts w:asciiTheme="majorHAnsi" w:hAnsiTheme="majorHAnsi" w:cstheme="majorHAnsi"/>
          <w:sz w:val="24"/>
          <w:szCs w:val="24"/>
        </w:rPr>
        <w:t xml:space="preserve"> et chercheurs détiennent la possibilité de créer une entreprise caractérisée comme start-up et le dépôt de brevets. On compte près de 30 incubateurs d’entreprises innovantes liés à la recherche publique en France. Ils permettent donc la valorisation des compétences et des résultats obtenus auprès des laboratoires de l’enseignements supérieurs et établissement publics. </w:t>
      </w:r>
      <w:r w:rsidR="0078611E">
        <w:rPr>
          <w:rFonts w:asciiTheme="majorHAnsi" w:hAnsiTheme="majorHAnsi" w:cstheme="majorHAnsi"/>
          <w:sz w:val="24"/>
          <w:szCs w:val="24"/>
        </w:rPr>
        <w:t xml:space="preserve">D’autre part, ils permettent aux étudiants de se confronter au monde de la création d’entreprise, avec un accompagnement individualisé. Une manière donc de répondre à la mission d’insertion professionnelle des étudiants, et de développer « l’esprit entrepreneurial » chez les jeunes (CMES, 2009). </w:t>
      </w:r>
    </w:p>
    <w:p w:rsidR="00060A2F" w:rsidRPr="00A55A15" w:rsidRDefault="00060A2F" w:rsidP="00060A2F">
      <w:pPr>
        <w:spacing w:line="360" w:lineRule="auto"/>
        <w:ind w:firstLine="708"/>
        <w:jc w:val="both"/>
        <w:rPr>
          <w:rFonts w:asciiTheme="majorHAnsi" w:hAnsiTheme="majorHAnsi" w:cstheme="majorHAnsi"/>
          <w:sz w:val="24"/>
          <w:szCs w:val="24"/>
        </w:rPr>
      </w:pPr>
      <w:r w:rsidRPr="00A55A15">
        <w:rPr>
          <w:rFonts w:asciiTheme="majorHAnsi" w:hAnsiTheme="majorHAnsi" w:cstheme="majorHAnsi"/>
          <w:sz w:val="24"/>
          <w:szCs w:val="24"/>
        </w:rPr>
        <w:t>Un mouvement qui été, auparavant à contre-courant, entraîne les universités et les écoles supérieures à renouveler leur offre d</w:t>
      </w:r>
      <w:r w:rsidR="00AC0D2A">
        <w:rPr>
          <w:rFonts w:asciiTheme="majorHAnsi" w:hAnsiTheme="majorHAnsi" w:cstheme="majorHAnsi"/>
          <w:sz w:val="24"/>
          <w:szCs w:val="24"/>
        </w:rPr>
        <w:t>’accompagnement et de valoriser</w:t>
      </w:r>
      <w:r w:rsidRPr="00A55A15">
        <w:rPr>
          <w:rFonts w:asciiTheme="majorHAnsi" w:hAnsiTheme="majorHAnsi" w:cstheme="majorHAnsi"/>
          <w:sz w:val="24"/>
          <w:szCs w:val="24"/>
        </w:rPr>
        <w:t xml:space="preserve"> du parcours des étudiants. Pour le directeur numérique de l’université Paris-Descartes, les tiers-lieu prennent peu à peu une place importante dans la politique de modernisation de l’université. Proposer aux étudiants un lieu qui ne soit pas un lieu spécifiquement dédié à la recherche ou aux études, ni son domicile mais plutôt une hybridation de ces deux mondes pour développer les ressources et moyens des établissements scolaires au service des étudiants. Favoriser l’interdisciplinarité ainsi que la démocratisation de la recherche avec l’accès à des lieux de partage</w:t>
      </w:r>
      <w:r w:rsidR="00403779">
        <w:rPr>
          <w:rFonts w:asciiTheme="majorHAnsi" w:hAnsiTheme="majorHAnsi" w:cstheme="majorHAnsi"/>
          <w:sz w:val="24"/>
          <w:szCs w:val="24"/>
        </w:rPr>
        <w:t>.</w:t>
      </w:r>
      <w:r w:rsidR="001F252A">
        <w:rPr>
          <w:rFonts w:asciiTheme="majorHAnsi" w:hAnsiTheme="majorHAnsi" w:cstheme="majorHAnsi"/>
          <w:sz w:val="24"/>
          <w:szCs w:val="24"/>
        </w:rPr>
        <w:t xml:space="preserve"> C’est en tout cas ce que soutient les espaces de </w:t>
      </w:r>
      <w:proofErr w:type="spellStart"/>
      <w:r w:rsidR="001F252A">
        <w:rPr>
          <w:rFonts w:asciiTheme="majorHAnsi" w:hAnsiTheme="majorHAnsi" w:cstheme="majorHAnsi"/>
          <w:sz w:val="24"/>
          <w:szCs w:val="24"/>
        </w:rPr>
        <w:t>coworking</w:t>
      </w:r>
      <w:proofErr w:type="spellEnd"/>
      <w:r w:rsidR="001F252A">
        <w:rPr>
          <w:rFonts w:asciiTheme="majorHAnsi" w:hAnsiTheme="majorHAnsi" w:cstheme="majorHAnsi"/>
          <w:sz w:val="24"/>
          <w:szCs w:val="24"/>
        </w:rPr>
        <w:t xml:space="preserve">, qui peuvent être tout bonnement considéré comme des espaces numérisés telles que les </w:t>
      </w:r>
      <w:r w:rsidR="00FE67BE">
        <w:rPr>
          <w:rFonts w:asciiTheme="majorHAnsi" w:hAnsiTheme="majorHAnsi" w:cstheme="majorHAnsi"/>
          <w:sz w:val="24"/>
          <w:szCs w:val="24"/>
        </w:rPr>
        <w:t>bibliothèques</w:t>
      </w:r>
      <w:r w:rsidR="001F252A">
        <w:rPr>
          <w:rFonts w:asciiTheme="majorHAnsi" w:hAnsiTheme="majorHAnsi" w:cstheme="majorHAnsi"/>
          <w:sz w:val="24"/>
          <w:szCs w:val="24"/>
        </w:rPr>
        <w:t>, mais optimisés de façon à promouvoir la rencontres des usagers.</w:t>
      </w:r>
    </w:p>
    <w:p w:rsidR="00060A2F" w:rsidRDefault="00060A2F" w:rsidP="00215876">
      <w:pPr>
        <w:spacing w:line="360" w:lineRule="auto"/>
        <w:ind w:firstLine="708"/>
        <w:jc w:val="both"/>
        <w:rPr>
          <w:rFonts w:asciiTheme="majorHAnsi" w:hAnsiTheme="majorHAnsi" w:cstheme="majorHAnsi"/>
          <w:sz w:val="24"/>
          <w:szCs w:val="24"/>
        </w:rPr>
      </w:pPr>
      <w:r w:rsidRPr="00A55A15">
        <w:rPr>
          <w:rFonts w:asciiTheme="majorHAnsi" w:hAnsiTheme="majorHAnsi" w:cstheme="majorHAnsi"/>
          <w:sz w:val="24"/>
          <w:szCs w:val="24"/>
        </w:rPr>
        <w:t xml:space="preserve">L’intégration des étudiants dans </w:t>
      </w:r>
      <w:r w:rsidR="00403779">
        <w:rPr>
          <w:rFonts w:asciiTheme="majorHAnsi" w:hAnsiTheme="majorHAnsi" w:cstheme="majorHAnsi"/>
          <w:sz w:val="24"/>
          <w:szCs w:val="24"/>
        </w:rPr>
        <w:t>le développement économique du territoire</w:t>
      </w:r>
      <w:r w:rsidRPr="00A55A15">
        <w:rPr>
          <w:rFonts w:asciiTheme="majorHAnsi" w:hAnsiTheme="majorHAnsi" w:cstheme="majorHAnsi"/>
          <w:sz w:val="24"/>
          <w:szCs w:val="24"/>
        </w:rPr>
        <w:t>, devient un objectif à part entière des universités</w:t>
      </w:r>
      <w:r>
        <w:rPr>
          <w:rFonts w:asciiTheme="majorHAnsi" w:hAnsiTheme="majorHAnsi" w:cstheme="majorHAnsi"/>
          <w:sz w:val="24"/>
          <w:szCs w:val="24"/>
        </w:rPr>
        <w:t xml:space="preserve"> et écoles</w:t>
      </w:r>
      <w:r w:rsidRPr="00A55A15">
        <w:rPr>
          <w:rFonts w:asciiTheme="majorHAnsi" w:hAnsiTheme="majorHAnsi" w:cstheme="majorHAnsi"/>
          <w:sz w:val="24"/>
          <w:szCs w:val="24"/>
        </w:rPr>
        <w:t>. Les entreprises s’unissent à ce mouvement. En d’autres termes, l’environnement économique et ses acteurs réagissent à cette nouvelle forme d’apprentissage</w:t>
      </w:r>
      <w:r w:rsidR="00403779">
        <w:rPr>
          <w:rFonts w:asciiTheme="majorHAnsi" w:hAnsiTheme="majorHAnsi" w:cstheme="majorHAnsi"/>
          <w:sz w:val="24"/>
          <w:szCs w:val="24"/>
        </w:rPr>
        <w:t xml:space="preserve"> (Besson, 2017),</w:t>
      </w:r>
      <w:r>
        <w:rPr>
          <w:rFonts w:asciiTheme="majorHAnsi" w:hAnsiTheme="majorHAnsi" w:cstheme="majorHAnsi"/>
          <w:sz w:val="24"/>
          <w:szCs w:val="24"/>
        </w:rPr>
        <w:t xml:space="preserve">  de travail (</w:t>
      </w:r>
      <w:proofErr w:type="spellStart"/>
      <w:r>
        <w:rPr>
          <w:rFonts w:asciiTheme="majorHAnsi" w:hAnsiTheme="majorHAnsi" w:cstheme="majorHAnsi"/>
          <w:sz w:val="24"/>
          <w:szCs w:val="24"/>
        </w:rPr>
        <w:t>Burret</w:t>
      </w:r>
      <w:proofErr w:type="spellEnd"/>
      <w:r>
        <w:rPr>
          <w:rFonts w:asciiTheme="majorHAnsi" w:hAnsiTheme="majorHAnsi" w:cstheme="majorHAnsi"/>
          <w:sz w:val="24"/>
          <w:szCs w:val="24"/>
        </w:rPr>
        <w:t xml:space="preserve">, 2017 ; Levy </w:t>
      </w:r>
      <w:proofErr w:type="spellStart"/>
      <w:r>
        <w:rPr>
          <w:rFonts w:asciiTheme="majorHAnsi" w:hAnsiTheme="majorHAnsi" w:cstheme="majorHAnsi"/>
          <w:sz w:val="24"/>
          <w:szCs w:val="24"/>
        </w:rPr>
        <w:t>Waitz</w:t>
      </w:r>
      <w:proofErr w:type="spellEnd"/>
      <w:r>
        <w:rPr>
          <w:rFonts w:asciiTheme="majorHAnsi" w:hAnsiTheme="majorHAnsi" w:cstheme="majorHAnsi"/>
          <w:sz w:val="24"/>
          <w:szCs w:val="24"/>
        </w:rPr>
        <w:t>, 2018 ;</w:t>
      </w:r>
      <w:r w:rsidRPr="00F25387">
        <w:t xml:space="preserve"> </w:t>
      </w:r>
      <w:proofErr w:type="spellStart"/>
      <w:r>
        <w:rPr>
          <w:rFonts w:asciiTheme="majorHAnsi" w:hAnsiTheme="majorHAnsi" w:cstheme="majorHAnsi"/>
          <w:sz w:val="24"/>
          <w:szCs w:val="24"/>
        </w:rPr>
        <w:t>Bohas</w:t>
      </w:r>
      <w:proofErr w:type="spellEnd"/>
      <w:r>
        <w:rPr>
          <w:rFonts w:asciiTheme="majorHAnsi" w:hAnsiTheme="majorHAnsi" w:cstheme="majorHAnsi"/>
          <w:sz w:val="24"/>
          <w:szCs w:val="24"/>
        </w:rPr>
        <w:t xml:space="preserve">, Faure &amp; </w:t>
      </w:r>
      <w:r w:rsidRPr="00F25387">
        <w:rPr>
          <w:rFonts w:asciiTheme="majorHAnsi" w:hAnsiTheme="majorHAnsi" w:cstheme="majorHAnsi"/>
          <w:sz w:val="24"/>
          <w:szCs w:val="24"/>
        </w:rPr>
        <w:t xml:space="preserve">de </w:t>
      </w:r>
      <w:proofErr w:type="spellStart"/>
      <w:r w:rsidRPr="00F25387">
        <w:rPr>
          <w:rFonts w:asciiTheme="majorHAnsi" w:hAnsiTheme="majorHAnsi" w:cstheme="majorHAnsi"/>
          <w:sz w:val="24"/>
          <w:szCs w:val="24"/>
        </w:rPr>
        <w:t>Vaujany</w:t>
      </w:r>
      <w:proofErr w:type="spellEnd"/>
      <w:r>
        <w:rPr>
          <w:rFonts w:asciiTheme="majorHAnsi" w:hAnsiTheme="majorHAnsi" w:cstheme="majorHAnsi"/>
          <w:sz w:val="24"/>
          <w:szCs w:val="24"/>
        </w:rPr>
        <w:t xml:space="preserve">, 2017) ;  </w:t>
      </w:r>
      <w:r w:rsidRPr="00A55A15">
        <w:rPr>
          <w:rFonts w:asciiTheme="majorHAnsi" w:hAnsiTheme="majorHAnsi" w:cstheme="majorHAnsi"/>
          <w:sz w:val="24"/>
          <w:szCs w:val="24"/>
        </w:rPr>
        <w:t>de</w:t>
      </w:r>
      <w:r>
        <w:rPr>
          <w:rFonts w:asciiTheme="majorHAnsi" w:hAnsiTheme="majorHAnsi" w:cstheme="majorHAnsi"/>
          <w:sz w:val="24"/>
          <w:szCs w:val="24"/>
        </w:rPr>
        <w:t xml:space="preserve"> démocratisation de la recherche (</w:t>
      </w:r>
      <w:proofErr w:type="spellStart"/>
      <w:r>
        <w:rPr>
          <w:rFonts w:asciiTheme="majorHAnsi" w:hAnsiTheme="majorHAnsi" w:cstheme="majorHAnsi"/>
          <w:sz w:val="24"/>
          <w:szCs w:val="24"/>
        </w:rPr>
        <w:t>Tiala</w:t>
      </w:r>
      <w:proofErr w:type="spellEnd"/>
      <w:r>
        <w:rPr>
          <w:rFonts w:asciiTheme="majorHAnsi" w:hAnsiTheme="majorHAnsi" w:cstheme="majorHAnsi"/>
          <w:sz w:val="24"/>
          <w:szCs w:val="24"/>
        </w:rPr>
        <w:t>, 2011).</w:t>
      </w:r>
      <w:r w:rsidR="00FE67BE">
        <w:rPr>
          <w:rFonts w:asciiTheme="majorHAnsi" w:hAnsiTheme="majorHAnsi" w:cstheme="majorHAnsi"/>
          <w:sz w:val="24"/>
          <w:szCs w:val="24"/>
        </w:rPr>
        <w:t xml:space="preserve"> Renforcer les universités d’espaces leur permettant de répondre positivement aux attentes du territoire e</w:t>
      </w:r>
      <w:r w:rsidR="001B71E8">
        <w:rPr>
          <w:rFonts w:asciiTheme="majorHAnsi" w:hAnsiTheme="majorHAnsi" w:cstheme="majorHAnsi"/>
          <w:sz w:val="24"/>
          <w:szCs w:val="24"/>
        </w:rPr>
        <w:t>t d’une autre façon, à la RSSU.</w:t>
      </w:r>
    </w:p>
    <w:p w:rsidR="001B71E8" w:rsidRDefault="001B71E8" w:rsidP="00215876">
      <w:pPr>
        <w:spacing w:line="360" w:lineRule="auto"/>
        <w:ind w:firstLine="708"/>
        <w:jc w:val="both"/>
        <w:rPr>
          <w:rFonts w:asciiTheme="majorHAnsi" w:hAnsiTheme="majorHAnsi" w:cstheme="majorHAnsi"/>
          <w:sz w:val="24"/>
          <w:szCs w:val="24"/>
        </w:rPr>
      </w:pPr>
    </w:p>
    <w:p w:rsidR="00060A2F" w:rsidRDefault="00060A2F" w:rsidP="00060A2F">
      <w:pPr>
        <w:pStyle w:val="Titre3"/>
      </w:pPr>
      <w:bookmarkStart w:id="24" w:name="_Toc44234508"/>
      <w:r>
        <w:lastRenderedPageBreak/>
        <w:t>Répartition des tiers-lieux universitaire</w:t>
      </w:r>
      <w:r w:rsidR="00311CB4">
        <w:t xml:space="preserve"> (Annexe 6)</w:t>
      </w:r>
      <w:bookmarkEnd w:id="24"/>
    </w:p>
    <w:p w:rsidR="00060A2F" w:rsidRDefault="00060A2F" w:rsidP="00060A2F">
      <w:pPr>
        <w:ind w:firstLine="708"/>
        <w:jc w:val="both"/>
        <w:rPr>
          <w:rFonts w:asciiTheme="majorHAnsi" w:hAnsiTheme="majorHAnsi" w:cstheme="majorHAnsi"/>
          <w:sz w:val="24"/>
        </w:rPr>
      </w:pPr>
    </w:p>
    <w:p w:rsidR="00060A2F" w:rsidRDefault="00060A2F" w:rsidP="00060A2F">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La loi LRU </w:t>
      </w:r>
      <w:r w:rsidR="00215876">
        <w:rPr>
          <w:rFonts w:asciiTheme="majorHAnsi" w:hAnsiTheme="majorHAnsi" w:cstheme="majorHAnsi"/>
          <w:sz w:val="24"/>
        </w:rPr>
        <w:t>rend</w:t>
      </w:r>
      <w:r>
        <w:rPr>
          <w:rFonts w:asciiTheme="majorHAnsi" w:hAnsiTheme="majorHAnsi" w:cstheme="majorHAnsi"/>
          <w:sz w:val="24"/>
        </w:rPr>
        <w:t xml:space="preserve"> une responsabilité autonome des universités en termes d’impact sur l’environnement territorial via leur politique de formation et de recherche. « L</w:t>
      </w:r>
      <w:r w:rsidRPr="00E74720">
        <w:rPr>
          <w:rFonts w:asciiTheme="majorHAnsi" w:hAnsiTheme="majorHAnsi" w:cstheme="majorHAnsi"/>
          <w:sz w:val="24"/>
        </w:rPr>
        <w:t>a loi précis</w:t>
      </w:r>
      <w:r>
        <w:rPr>
          <w:rFonts w:asciiTheme="majorHAnsi" w:hAnsiTheme="majorHAnsi" w:cstheme="majorHAnsi"/>
          <w:sz w:val="24"/>
        </w:rPr>
        <w:t xml:space="preserve">e que les universités autonomes </w:t>
      </w:r>
      <w:r w:rsidRPr="00E74720">
        <w:rPr>
          <w:rFonts w:asciiTheme="majorHAnsi" w:hAnsiTheme="majorHAnsi" w:cstheme="majorHAnsi"/>
          <w:sz w:val="24"/>
        </w:rPr>
        <w:t>doivent se doter de projets d’établissement (recherche et formation)</w:t>
      </w:r>
      <w:r>
        <w:rPr>
          <w:rFonts w:asciiTheme="majorHAnsi" w:hAnsiTheme="majorHAnsi" w:cstheme="majorHAnsi"/>
          <w:sz w:val="24"/>
        </w:rPr>
        <w:t> » (Morin, 2016), et comme nous pouvons le constater, les tiers-lieux sont une prolongation tangible des politiques universitaires</w:t>
      </w:r>
      <w:r w:rsidR="0068075D">
        <w:rPr>
          <w:rFonts w:asciiTheme="majorHAnsi" w:hAnsiTheme="majorHAnsi" w:cstheme="majorHAnsi"/>
          <w:sz w:val="24"/>
        </w:rPr>
        <w:t xml:space="preserve"> et permet de lier</w:t>
      </w:r>
      <w:r w:rsidR="00215876">
        <w:rPr>
          <w:rFonts w:asciiTheme="majorHAnsi" w:hAnsiTheme="majorHAnsi" w:cstheme="majorHAnsi"/>
          <w:sz w:val="24"/>
        </w:rPr>
        <w:t xml:space="preserve"> recherche et formation. E</w:t>
      </w:r>
      <w:r>
        <w:rPr>
          <w:rFonts w:asciiTheme="majorHAnsi" w:hAnsiTheme="majorHAnsi" w:cstheme="majorHAnsi"/>
          <w:sz w:val="24"/>
        </w:rPr>
        <w:t xml:space="preserve">n termes d’impact sur la société, </w:t>
      </w:r>
      <w:r w:rsidR="0068075D">
        <w:rPr>
          <w:rFonts w:asciiTheme="majorHAnsi" w:hAnsiTheme="majorHAnsi" w:cstheme="majorHAnsi"/>
          <w:sz w:val="24"/>
        </w:rPr>
        <w:t>ils ressemblent</w:t>
      </w:r>
      <w:r>
        <w:rPr>
          <w:rFonts w:asciiTheme="majorHAnsi" w:hAnsiTheme="majorHAnsi" w:cstheme="majorHAnsi"/>
          <w:sz w:val="24"/>
        </w:rPr>
        <w:t xml:space="preserve"> les acteurs économiques, les usagers (étudiants-enseignants) e</w:t>
      </w:r>
      <w:r w:rsidR="0068075D">
        <w:rPr>
          <w:rFonts w:asciiTheme="majorHAnsi" w:hAnsiTheme="majorHAnsi" w:cstheme="majorHAnsi"/>
          <w:sz w:val="24"/>
        </w:rPr>
        <w:t>t les pouvoirs publics. D’autre</w:t>
      </w:r>
      <w:r>
        <w:rPr>
          <w:rFonts w:asciiTheme="majorHAnsi" w:hAnsiTheme="majorHAnsi" w:cstheme="majorHAnsi"/>
          <w:sz w:val="24"/>
        </w:rPr>
        <w:t xml:space="preserve"> part, leur influence sur la société et les diverses</w:t>
      </w:r>
      <w:r w:rsidR="00F1643D">
        <w:rPr>
          <w:rFonts w:asciiTheme="majorHAnsi" w:hAnsiTheme="majorHAnsi" w:cstheme="majorHAnsi"/>
          <w:sz w:val="24"/>
        </w:rPr>
        <w:t xml:space="preserve"> relations sont trop récentes</w:t>
      </w:r>
      <w:r>
        <w:rPr>
          <w:rFonts w:asciiTheme="majorHAnsi" w:hAnsiTheme="majorHAnsi" w:cstheme="majorHAnsi"/>
          <w:sz w:val="24"/>
        </w:rPr>
        <w:t xml:space="preserve"> pour certains tiers lieux</w:t>
      </w:r>
      <w:r w:rsidR="0068075D">
        <w:rPr>
          <w:rFonts w:asciiTheme="majorHAnsi" w:hAnsiTheme="majorHAnsi" w:cstheme="majorHAnsi"/>
          <w:sz w:val="24"/>
        </w:rPr>
        <w:t xml:space="preserve"> universitaires</w:t>
      </w:r>
      <w:r>
        <w:rPr>
          <w:rFonts w:asciiTheme="majorHAnsi" w:hAnsiTheme="majorHAnsi" w:cstheme="majorHAnsi"/>
          <w:sz w:val="24"/>
        </w:rPr>
        <w:t xml:space="preserve"> pour affirmer leur réussite. Cependant, il est certain que depuis le début de l’année 2014, à travers toutes les universités de France, le mouvement des tiers lieux a pris un essor fulgurant pour être présent dans la quasi-totalité de </w:t>
      </w:r>
      <w:r w:rsidR="0068075D">
        <w:rPr>
          <w:rFonts w:asciiTheme="majorHAnsi" w:hAnsiTheme="majorHAnsi" w:cstheme="majorHAnsi"/>
          <w:sz w:val="24"/>
        </w:rPr>
        <w:t>ces établissements en</w:t>
      </w:r>
      <w:r>
        <w:rPr>
          <w:rFonts w:asciiTheme="majorHAnsi" w:hAnsiTheme="majorHAnsi" w:cstheme="majorHAnsi"/>
          <w:sz w:val="24"/>
        </w:rPr>
        <w:t xml:space="preserve"> 2020. </w:t>
      </w:r>
    </w:p>
    <w:p w:rsidR="00060A2F" w:rsidRDefault="00060A2F" w:rsidP="00060A2F">
      <w:pPr>
        <w:spacing w:line="360" w:lineRule="auto"/>
        <w:ind w:firstLine="708"/>
        <w:jc w:val="both"/>
        <w:rPr>
          <w:rFonts w:asciiTheme="majorHAnsi" w:hAnsiTheme="majorHAnsi" w:cstheme="majorHAnsi"/>
          <w:sz w:val="24"/>
        </w:rPr>
      </w:pPr>
      <w:r>
        <w:rPr>
          <w:rFonts w:asciiTheme="majorHAnsi" w:hAnsiTheme="majorHAnsi" w:cstheme="majorHAnsi"/>
          <w:sz w:val="24"/>
        </w:rPr>
        <w:t>Pour cette partie du dossier, nous utiliserons une  « Cartographie des tiers lieux universitaire</w:t>
      </w:r>
      <w:r w:rsidR="005A0A26">
        <w:rPr>
          <w:rFonts w:asciiTheme="majorHAnsi" w:hAnsiTheme="majorHAnsi" w:cstheme="majorHAnsi"/>
          <w:sz w:val="24"/>
        </w:rPr>
        <w:t>s</w:t>
      </w:r>
      <w:r>
        <w:rPr>
          <w:rFonts w:asciiTheme="majorHAnsi" w:hAnsiTheme="majorHAnsi" w:cstheme="majorHAnsi"/>
          <w:sz w:val="24"/>
        </w:rPr>
        <w:t xml:space="preserve"> » que j’ai pu effectuer dans le cadre de mon stage au </w:t>
      </w:r>
      <w:proofErr w:type="spellStart"/>
      <w:r>
        <w:rPr>
          <w:rFonts w:asciiTheme="majorHAnsi" w:hAnsiTheme="majorHAnsi" w:cstheme="majorHAnsi"/>
          <w:sz w:val="24"/>
        </w:rPr>
        <w:t>PosteSource</w:t>
      </w:r>
      <w:proofErr w:type="spellEnd"/>
      <w:r>
        <w:rPr>
          <w:rFonts w:asciiTheme="majorHAnsi" w:hAnsiTheme="majorHAnsi" w:cstheme="majorHAnsi"/>
          <w:sz w:val="24"/>
        </w:rPr>
        <w:t>, qui nous permet de visualiser l’ensemble des espaces d’innovation l</w:t>
      </w:r>
      <w:r w:rsidR="0068075D">
        <w:rPr>
          <w:rFonts w:asciiTheme="majorHAnsi" w:hAnsiTheme="majorHAnsi" w:cstheme="majorHAnsi"/>
          <w:sz w:val="24"/>
        </w:rPr>
        <w:t>ancés par les EES</w:t>
      </w:r>
      <w:r>
        <w:rPr>
          <w:rFonts w:asciiTheme="majorHAnsi" w:hAnsiTheme="majorHAnsi" w:cstheme="majorHAnsi"/>
          <w:sz w:val="24"/>
        </w:rPr>
        <w:t xml:space="preserve">. Le premier constat que l’on peut faire sur l’ensemble des données récoltées, est que les </w:t>
      </w:r>
      <w:proofErr w:type="spellStart"/>
      <w:r>
        <w:rPr>
          <w:rFonts w:asciiTheme="majorHAnsi" w:hAnsiTheme="majorHAnsi" w:cstheme="majorHAnsi"/>
          <w:i/>
          <w:sz w:val="24"/>
        </w:rPr>
        <w:t>fablabs</w:t>
      </w:r>
      <w:proofErr w:type="spellEnd"/>
      <w:r>
        <w:rPr>
          <w:rFonts w:asciiTheme="majorHAnsi" w:hAnsiTheme="majorHAnsi" w:cstheme="majorHAnsi"/>
          <w:i/>
          <w:sz w:val="24"/>
        </w:rPr>
        <w:t xml:space="preserve"> </w:t>
      </w:r>
      <w:r>
        <w:rPr>
          <w:rFonts w:asciiTheme="majorHAnsi" w:hAnsiTheme="majorHAnsi" w:cstheme="majorHAnsi"/>
          <w:sz w:val="24"/>
        </w:rPr>
        <w:t xml:space="preserve">sont les formes de tiers lieux universitaires les plus </w:t>
      </w:r>
      <w:r w:rsidR="0068075D">
        <w:rPr>
          <w:rFonts w:asciiTheme="majorHAnsi" w:hAnsiTheme="majorHAnsi" w:cstheme="majorHAnsi"/>
          <w:sz w:val="24"/>
        </w:rPr>
        <w:t>rependues en France</w:t>
      </w:r>
      <w:r>
        <w:rPr>
          <w:rFonts w:asciiTheme="majorHAnsi" w:hAnsiTheme="majorHAnsi" w:cstheme="majorHAnsi"/>
          <w:sz w:val="24"/>
        </w:rPr>
        <w:t>. En effet, comme explicité précédemment, la communauté universitaire française est invitée à se regrouper en PRES afin d’adapter son approche territoriale et affiner son offre de recherc</w:t>
      </w:r>
      <w:r w:rsidR="005A0A26">
        <w:rPr>
          <w:rFonts w:asciiTheme="majorHAnsi" w:hAnsiTheme="majorHAnsi" w:cstheme="majorHAnsi"/>
          <w:sz w:val="24"/>
        </w:rPr>
        <w:t>he et de formation (</w:t>
      </w:r>
      <w:proofErr w:type="spellStart"/>
      <w:r w:rsidR="005A0A26">
        <w:rPr>
          <w:rFonts w:asciiTheme="majorHAnsi" w:hAnsiTheme="majorHAnsi" w:cstheme="majorHAnsi"/>
          <w:sz w:val="24"/>
        </w:rPr>
        <w:t>Annoot</w:t>
      </w:r>
      <w:proofErr w:type="spellEnd"/>
      <w:r w:rsidR="005A0A26">
        <w:rPr>
          <w:rFonts w:asciiTheme="majorHAnsi" w:hAnsiTheme="majorHAnsi" w:cstheme="majorHAnsi"/>
          <w:sz w:val="24"/>
        </w:rPr>
        <w:t>, 2012</w:t>
      </w:r>
      <w:r>
        <w:rPr>
          <w:rFonts w:asciiTheme="majorHAnsi" w:hAnsiTheme="majorHAnsi" w:cstheme="majorHAnsi"/>
          <w:sz w:val="24"/>
        </w:rPr>
        <w:t xml:space="preserve">). Les </w:t>
      </w:r>
      <w:proofErr w:type="spellStart"/>
      <w:r>
        <w:rPr>
          <w:rFonts w:asciiTheme="majorHAnsi" w:hAnsiTheme="majorHAnsi" w:cstheme="majorHAnsi"/>
          <w:i/>
          <w:sz w:val="24"/>
        </w:rPr>
        <w:t>fablabs</w:t>
      </w:r>
      <w:proofErr w:type="spellEnd"/>
      <w:r>
        <w:rPr>
          <w:rFonts w:asciiTheme="majorHAnsi" w:hAnsiTheme="majorHAnsi" w:cstheme="majorHAnsi"/>
          <w:i/>
          <w:sz w:val="24"/>
        </w:rPr>
        <w:t xml:space="preserve"> </w:t>
      </w:r>
      <w:r>
        <w:rPr>
          <w:rFonts w:asciiTheme="majorHAnsi" w:hAnsiTheme="majorHAnsi" w:cstheme="majorHAnsi"/>
          <w:sz w:val="24"/>
        </w:rPr>
        <w:t xml:space="preserve">se forment autour d’une équipe d’enseignants, ici pluridisciplinaire, pour </w:t>
      </w:r>
      <w:proofErr w:type="spellStart"/>
      <w:r>
        <w:rPr>
          <w:rFonts w:asciiTheme="majorHAnsi" w:hAnsiTheme="majorHAnsi" w:cstheme="majorHAnsi"/>
          <w:sz w:val="24"/>
        </w:rPr>
        <w:t>co</w:t>
      </w:r>
      <w:proofErr w:type="spellEnd"/>
      <w:r>
        <w:rPr>
          <w:rFonts w:asciiTheme="majorHAnsi" w:hAnsiTheme="majorHAnsi" w:cstheme="majorHAnsi"/>
          <w:sz w:val="24"/>
        </w:rPr>
        <w:t xml:space="preserve">-construire via des compétences transversales des projets pour le territoire. Dans un sens, et avec les données de la cartographie, les </w:t>
      </w:r>
      <w:proofErr w:type="spellStart"/>
      <w:r>
        <w:rPr>
          <w:rFonts w:asciiTheme="majorHAnsi" w:hAnsiTheme="majorHAnsi" w:cstheme="majorHAnsi"/>
          <w:i/>
          <w:sz w:val="24"/>
        </w:rPr>
        <w:t>fablabs</w:t>
      </w:r>
      <w:proofErr w:type="spellEnd"/>
      <w:r>
        <w:rPr>
          <w:rFonts w:asciiTheme="majorHAnsi" w:hAnsiTheme="majorHAnsi" w:cstheme="majorHAnsi"/>
          <w:i/>
          <w:sz w:val="24"/>
        </w:rPr>
        <w:t xml:space="preserve"> </w:t>
      </w:r>
      <w:r w:rsidR="00F1643D">
        <w:rPr>
          <w:rFonts w:asciiTheme="majorHAnsi" w:hAnsiTheme="majorHAnsi" w:cstheme="majorHAnsi"/>
          <w:sz w:val="24"/>
        </w:rPr>
        <w:t>sont la figure de proue</w:t>
      </w:r>
      <w:r>
        <w:rPr>
          <w:rFonts w:asciiTheme="majorHAnsi" w:hAnsiTheme="majorHAnsi" w:cstheme="majorHAnsi"/>
          <w:sz w:val="24"/>
        </w:rPr>
        <w:t xml:space="preserve"> des universités en termes de structures novatrices. Notamment car ces laboratoires de fabrications permettent d’apprendre par la pratique (Levy-</w:t>
      </w:r>
      <w:proofErr w:type="spellStart"/>
      <w:r>
        <w:rPr>
          <w:rFonts w:asciiTheme="majorHAnsi" w:hAnsiTheme="majorHAnsi" w:cstheme="majorHAnsi"/>
          <w:sz w:val="24"/>
        </w:rPr>
        <w:t>Waitz</w:t>
      </w:r>
      <w:proofErr w:type="spellEnd"/>
      <w:r>
        <w:rPr>
          <w:rFonts w:asciiTheme="majorHAnsi" w:hAnsiTheme="majorHAnsi" w:cstheme="majorHAnsi"/>
          <w:sz w:val="24"/>
        </w:rPr>
        <w:t xml:space="preserve">, 2018 ; </w:t>
      </w:r>
      <w:proofErr w:type="spellStart"/>
      <w:r>
        <w:rPr>
          <w:rFonts w:asciiTheme="majorHAnsi" w:hAnsiTheme="majorHAnsi" w:cstheme="majorHAnsi"/>
          <w:sz w:val="24"/>
        </w:rPr>
        <w:t>Suire</w:t>
      </w:r>
      <w:proofErr w:type="spellEnd"/>
      <w:r>
        <w:rPr>
          <w:rFonts w:asciiTheme="majorHAnsi" w:hAnsiTheme="majorHAnsi" w:cstheme="majorHAnsi"/>
          <w:sz w:val="24"/>
        </w:rPr>
        <w:t xml:space="preserve">, 2016), et symbolise l’orientation </w:t>
      </w:r>
      <w:r w:rsidR="003A3A5D">
        <w:rPr>
          <w:rFonts w:asciiTheme="majorHAnsi" w:hAnsiTheme="majorHAnsi" w:cstheme="majorHAnsi"/>
          <w:sz w:val="24"/>
        </w:rPr>
        <w:t>« science-société » (Morin, 2016)</w:t>
      </w:r>
      <w:r>
        <w:rPr>
          <w:rFonts w:asciiTheme="majorHAnsi" w:hAnsiTheme="majorHAnsi" w:cstheme="majorHAnsi"/>
          <w:sz w:val="24"/>
        </w:rPr>
        <w:t>, une « recherche appliquée » ayant un impact plus direc</w:t>
      </w:r>
      <w:r w:rsidR="003A3A5D">
        <w:rPr>
          <w:rFonts w:asciiTheme="majorHAnsi" w:hAnsiTheme="majorHAnsi" w:cstheme="majorHAnsi"/>
          <w:sz w:val="24"/>
        </w:rPr>
        <w:t>t sur l’économie (</w:t>
      </w:r>
      <w:proofErr w:type="spellStart"/>
      <w:r w:rsidR="003A3A5D">
        <w:rPr>
          <w:rFonts w:asciiTheme="majorHAnsi" w:hAnsiTheme="majorHAnsi" w:cstheme="majorHAnsi"/>
          <w:sz w:val="24"/>
        </w:rPr>
        <w:t>Tiala</w:t>
      </w:r>
      <w:proofErr w:type="spellEnd"/>
      <w:r w:rsidR="003A3A5D">
        <w:rPr>
          <w:rFonts w:asciiTheme="majorHAnsi" w:hAnsiTheme="majorHAnsi" w:cstheme="majorHAnsi"/>
          <w:sz w:val="24"/>
        </w:rPr>
        <w:t>, 2011).</w:t>
      </w:r>
    </w:p>
    <w:p w:rsidR="005808BB" w:rsidRDefault="005808BB" w:rsidP="00C4033B">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Au total, j’ai </w:t>
      </w:r>
      <w:r w:rsidR="00F1643D">
        <w:rPr>
          <w:rFonts w:asciiTheme="majorHAnsi" w:hAnsiTheme="majorHAnsi" w:cstheme="majorHAnsi"/>
          <w:sz w:val="24"/>
        </w:rPr>
        <w:t xml:space="preserve">recensé </w:t>
      </w:r>
      <w:r>
        <w:rPr>
          <w:rFonts w:asciiTheme="majorHAnsi" w:hAnsiTheme="majorHAnsi" w:cstheme="majorHAnsi"/>
          <w:sz w:val="24"/>
        </w:rPr>
        <w:t xml:space="preserve"> 36 tiers lieux universitaires à travers la France, qui compte près de 40 universités</w:t>
      </w:r>
      <w:r w:rsidR="0068075D">
        <w:rPr>
          <w:rFonts w:asciiTheme="majorHAnsi" w:hAnsiTheme="majorHAnsi" w:cstheme="majorHAnsi"/>
          <w:sz w:val="24"/>
        </w:rPr>
        <w:t>. Sur mon tableau apparaissent 10</w:t>
      </w:r>
      <w:r>
        <w:rPr>
          <w:rFonts w:asciiTheme="majorHAnsi" w:hAnsiTheme="majorHAnsi" w:cstheme="majorHAnsi"/>
          <w:sz w:val="24"/>
        </w:rPr>
        <w:t xml:space="preserve"> tiers lieux universitaires à Paris</w:t>
      </w:r>
      <w:r w:rsidR="0068075D">
        <w:rPr>
          <w:rFonts w:asciiTheme="majorHAnsi" w:hAnsiTheme="majorHAnsi" w:cstheme="majorHAnsi"/>
          <w:sz w:val="24"/>
        </w:rPr>
        <w:t>.</w:t>
      </w:r>
      <w:r>
        <w:rPr>
          <w:rFonts w:asciiTheme="majorHAnsi" w:hAnsiTheme="majorHAnsi" w:cstheme="majorHAnsi"/>
          <w:sz w:val="24"/>
        </w:rPr>
        <w:t xml:space="preserve"> </w:t>
      </w:r>
      <w:r w:rsidR="0068075D">
        <w:rPr>
          <w:rFonts w:asciiTheme="majorHAnsi" w:hAnsiTheme="majorHAnsi" w:cstheme="majorHAnsi"/>
          <w:sz w:val="24"/>
        </w:rPr>
        <w:t xml:space="preserve">Le </w:t>
      </w:r>
      <w:proofErr w:type="spellStart"/>
      <w:r w:rsidR="0068075D">
        <w:rPr>
          <w:rFonts w:asciiTheme="majorHAnsi" w:hAnsiTheme="majorHAnsi" w:cstheme="majorHAnsi"/>
          <w:sz w:val="24"/>
        </w:rPr>
        <w:t>PosteSource</w:t>
      </w:r>
      <w:proofErr w:type="spellEnd"/>
      <w:r>
        <w:rPr>
          <w:rFonts w:asciiTheme="majorHAnsi" w:hAnsiTheme="majorHAnsi" w:cstheme="majorHAnsi"/>
          <w:sz w:val="24"/>
        </w:rPr>
        <w:t>,</w:t>
      </w:r>
      <w:r w:rsidR="0068075D">
        <w:rPr>
          <w:rFonts w:asciiTheme="majorHAnsi" w:hAnsiTheme="majorHAnsi" w:cstheme="majorHAnsi"/>
          <w:sz w:val="24"/>
        </w:rPr>
        <w:t xml:space="preserve"> tiers lieu de l’université Paris 8,</w:t>
      </w:r>
      <w:r>
        <w:rPr>
          <w:rFonts w:asciiTheme="majorHAnsi" w:hAnsiTheme="majorHAnsi" w:cstheme="majorHAnsi"/>
          <w:sz w:val="24"/>
        </w:rPr>
        <w:t xml:space="preserve"> traite des sujets lié à l’innovation sociale et le secte</w:t>
      </w:r>
      <w:r w:rsidR="0068075D">
        <w:rPr>
          <w:rFonts w:asciiTheme="majorHAnsi" w:hAnsiTheme="majorHAnsi" w:cstheme="majorHAnsi"/>
          <w:sz w:val="24"/>
        </w:rPr>
        <w:t>ur de l’ESS et seul l’ESS Cargo,</w:t>
      </w:r>
      <w:r>
        <w:rPr>
          <w:rFonts w:asciiTheme="majorHAnsi" w:hAnsiTheme="majorHAnsi" w:cstheme="majorHAnsi"/>
          <w:sz w:val="24"/>
        </w:rPr>
        <w:t xml:space="preserve"> le tiers lieu universitaire de Rennes 2</w:t>
      </w:r>
      <w:r w:rsidR="0068075D">
        <w:rPr>
          <w:rFonts w:asciiTheme="majorHAnsi" w:hAnsiTheme="majorHAnsi" w:cstheme="majorHAnsi"/>
          <w:sz w:val="24"/>
        </w:rPr>
        <w:t>, l’accompagne dans</w:t>
      </w:r>
      <w:r>
        <w:rPr>
          <w:rFonts w:asciiTheme="majorHAnsi" w:hAnsiTheme="majorHAnsi" w:cstheme="majorHAnsi"/>
          <w:sz w:val="24"/>
        </w:rPr>
        <w:t xml:space="preserve"> </w:t>
      </w:r>
      <w:r w:rsidR="0068075D">
        <w:rPr>
          <w:rFonts w:asciiTheme="majorHAnsi" w:hAnsiTheme="majorHAnsi" w:cstheme="majorHAnsi"/>
          <w:sz w:val="24"/>
        </w:rPr>
        <w:lastRenderedPageBreak/>
        <w:t>ce secteur</w:t>
      </w:r>
      <w:r>
        <w:rPr>
          <w:rFonts w:asciiTheme="majorHAnsi" w:hAnsiTheme="majorHAnsi" w:cstheme="majorHAnsi"/>
          <w:sz w:val="24"/>
        </w:rPr>
        <w:t xml:space="preserve">. Le tiers lieu de l’Université de Reims, </w:t>
      </w:r>
      <w:proofErr w:type="spellStart"/>
      <w:r>
        <w:rPr>
          <w:rFonts w:asciiTheme="majorHAnsi" w:hAnsiTheme="majorHAnsi" w:cstheme="majorHAnsi"/>
          <w:sz w:val="24"/>
        </w:rPr>
        <w:t>Fab</w:t>
      </w:r>
      <w:proofErr w:type="spellEnd"/>
      <w:r>
        <w:rPr>
          <w:rFonts w:asciiTheme="majorHAnsi" w:hAnsiTheme="majorHAnsi" w:cstheme="majorHAnsi"/>
          <w:sz w:val="24"/>
        </w:rPr>
        <w:t xml:space="preserve"> Smart </w:t>
      </w:r>
      <w:proofErr w:type="spellStart"/>
      <w:r>
        <w:rPr>
          <w:rFonts w:asciiTheme="majorHAnsi" w:hAnsiTheme="majorHAnsi" w:cstheme="majorHAnsi"/>
          <w:sz w:val="24"/>
        </w:rPr>
        <w:t>Materials</w:t>
      </w:r>
      <w:proofErr w:type="spellEnd"/>
      <w:r>
        <w:rPr>
          <w:rFonts w:asciiTheme="majorHAnsi" w:hAnsiTheme="majorHAnsi" w:cstheme="majorHAnsi"/>
          <w:sz w:val="24"/>
        </w:rPr>
        <w:t>, est le seul à traiter du thème de la Création, et au sens large, car il dispose d’une seule salle de classe mais d’un panel de matériel, et plus précisément d’imprimante 3D</w:t>
      </w:r>
      <w:r w:rsidR="00C4033B">
        <w:rPr>
          <w:rFonts w:asciiTheme="majorHAnsi" w:hAnsiTheme="majorHAnsi" w:cstheme="majorHAnsi"/>
          <w:sz w:val="24"/>
        </w:rPr>
        <w:t xml:space="preserve"> et fournie aussi</w:t>
      </w:r>
      <w:r w:rsidR="00AE641D">
        <w:rPr>
          <w:rFonts w:asciiTheme="majorHAnsi" w:hAnsiTheme="majorHAnsi" w:cstheme="majorHAnsi"/>
          <w:sz w:val="24"/>
        </w:rPr>
        <w:t xml:space="preserve"> les matériaux pour l’utilisé. Arenberg </w:t>
      </w:r>
      <w:proofErr w:type="spellStart"/>
      <w:r w:rsidR="00AE641D">
        <w:rPr>
          <w:rFonts w:asciiTheme="majorHAnsi" w:hAnsiTheme="majorHAnsi" w:cstheme="majorHAnsi"/>
          <w:sz w:val="24"/>
        </w:rPr>
        <w:t>Creative</w:t>
      </w:r>
      <w:proofErr w:type="spellEnd"/>
      <w:r w:rsidR="00AE641D">
        <w:rPr>
          <w:rFonts w:asciiTheme="majorHAnsi" w:hAnsiTheme="majorHAnsi" w:cstheme="majorHAnsi"/>
          <w:sz w:val="24"/>
        </w:rPr>
        <w:t xml:space="preserve"> Mine, de l’Université Polytechnique Haut de France est sans aucun doute, le tiers lieu le plus impressionnant de la liste, car il se trouve sur un lieu historique et traite du thème de cinéma. Puis, sur le thème de l’entrepreneuriat étudiant et</w:t>
      </w:r>
      <w:r w:rsidR="00C4033B">
        <w:rPr>
          <w:rFonts w:asciiTheme="majorHAnsi" w:hAnsiTheme="majorHAnsi" w:cstheme="majorHAnsi"/>
          <w:sz w:val="24"/>
        </w:rPr>
        <w:t xml:space="preserve"> de</w:t>
      </w:r>
      <w:r w:rsidR="00AE641D">
        <w:rPr>
          <w:rFonts w:asciiTheme="majorHAnsi" w:hAnsiTheme="majorHAnsi" w:cstheme="majorHAnsi"/>
          <w:sz w:val="24"/>
        </w:rPr>
        <w:t xml:space="preserve"> l’incubation, nous comptons 11 espaces universitaires. Les </w:t>
      </w:r>
      <w:r>
        <w:rPr>
          <w:rFonts w:asciiTheme="majorHAnsi" w:hAnsiTheme="majorHAnsi" w:cstheme="majorHAnsi"/>
          <w:sz w:val="24"/>
        </w:rPr>
        <w:t xml:space="preserve">20 </w:t>
      </w:r>
      <w:r w:rsidR="00AE641D">
        <w:rPr>
          <w:rFonts w:asciiTheme="majorHAnsi" w:hAnsiTheme="majorHAnsi" w:cstheme="majorHAnsi"/>
          <w:sz w:val="24"/>
        </w:rPr>
        <w:t>derniers</w:t>
      </w:r>
      <w:r>
        <w:rPr>
          <w:rFonts w:asciiTheme="majorHAnsi" w:hAnsiTheme="majorHAnsi" w:cstheme="majorHAnsi"/>
          <w:sz w:val="24"/>
        </w:rPr>
        <w:t xml:space="preserve"> espaces alternatifs sont sur le thème de l’innovation pédagogique. </w:t>
      </w:r>
      <w:r w:rsidR="00F1643D">
        <w:rPr>
          <w:rFonts w:asciiTheme="majorHAnsi" w:hAnsiTheme="majorHAnsi" w:cstheme="majorHAnsi"/>
          <w:sz w:val="24"/>
        </w:rPr>
        <w:t>L’université de Rouen a par exemple un TP « </w:t>
      </w:r>
      <w:proofErr w:type="spellStart"/>
      <w:r w:rsidR="00F1643D">
        <w:rPr>
          <w:rFonts w:asciiTheme="majorHAnsi" w:hAnsiTheme="majorHAnsi" w:cstheme="majorHAnsi"/>
          <w:sz w:val="24"/>
        </w:rPr>
        <w:t>Fab-Lab</w:t>
      </w:r>
      <w:proofErr w:type="spellEnd"/>
      <w:r w:rsidR="00F1643D">
        <w:rPr>
          <w:rFonts w:asciiTheme="majorHAnsi" w:hAnsiTheme="majorHAnsi" w:cstheme="majorHAnsi"/>
          <w:sz w:val="24"/>
        </w:rPr>
        <w:t xml:space="preserve"> » de 8 heures. L’université Polytechnique Haut </w:t>
      </w:r>
      <w:r w:rsidR="00C4033B">
        <w:rPr>
          <w:rFonts w:asciiTheme="majorHAnsi" w:hAnsiTheme="majorHAnsi" w:cstheme="majorHAnsi"/>
          <w:sz w:val="24"/>
        </w:rPr>
        <w:t>d</w:t>
      </w:r>
      <w:r w:rsidR="00F1643D">
        <w:rPr>
          <w:rFonts w:asciiTheme="majorHAnsi" w:hAnsiTheme="majorHAnsi" w:cstheme="majorHAnsi"/>
          <w:sz w:val="24"/>
        </w:rPr>
        <w:t>e France détient un « </w:t>
      </w:r>
      <w:r w:rsidR="00F1643D" w:rsidRPr="00AE641D">
        <w:rPr>
          <w:rFonts w:asciiTheme="majorHAnsi" w:hAnsiTheme="majorHAnsi" w:cstheme="majorHAnsi"/>
          <w:sz w:val="24"/>
        </w:rPr>
        <w:t>Master Gestion des Territoires et Développement Local : Tiers Lieux et Dynamiques Territoriales</w:t>
      </w:r>
      <w:r w:rsidR="00F1643D">
        <w:rPr>
          <w:rFonts w:asciiTheme="majorHAnsi" w:hAnsiTheme="majorHAnsi" w:cstheme="majorHAnsi"/>
          <w:sz w:val="24"/>
        </w:rPr>
        <w:t xml:space="preserve"> ». </w:t>
      </w:r>
    </w:p>
    <w:p w:rsidR="00C4033B" w:rsidRDefault="000F06DC" w:rsidP="00060A2F">
      <w:pPr>
        <w:spacing w:line="360" w:lineRule="auto"/>
        <w:ind w:firstLine="708"/>
        <w:jc w:val="both"/>
        <w:rPr>
          <w:rFonts w:asciiTheme="majorHAnsi" w:hAnsiTheme="majorHAnsi" w:cstheme="majorHAnsi"/>
          <w:sz w:val="24"/>
        </w:rPr>
      </w:pPr>
      <w:r>
        <w:rPr>
          <w:rFonts w:asciiTheme="majorHAnsi" w:hAnsiTheme="majorHAnsi" w:cstheme="majorHAnsi"/>
          <w:sz w:val="24"/>
        </w:rPr>
        <w:t>Pour la grande majorité des sujets, l’espace de travail</w:t>
      </w:r>
      <w:r w:rsidR="00C4033B">
        <w:rPr>
          <w:rFonts w:asciiTheme="majorHAnsi" w:hAnsiTheme="majorHAnsi" w:cstheme="majorHAnsi"/>
          <w:sz w:val="24"/>
        </w:rPr>
        <w:t xml:space="preserve"> alternatif se trouve sur le site de l’u</w:t>
      </w:r>
      <w:r>
        <w:rPr>
          <w:rFonts w:asciiTheme="majorHAnsi" w:hAnsiTheme="majorHAnsi" w:cstheme="majorHAnsi"/>
          <w:sz w:val="24"/>
        </w:rPr>
        <w:t xml:space="preserve">niversité car </w:t>
      </w:r>
      <w:r w:rsidR="00F1643D">
        <w:rPr>
          <w:rFonts w:asciiTheme="majorHAnsi" w:hAnsiTheme="majorHAnsi" w:cstheme="majorHAnsi"/>
          <w:sz w:val="24"/>
        </w:rPr>
        <w:t>la proximité est un atout indéniable</w:t>
      </w:r>
      <w:r>
        <w:rPr>
          <w:rFonts w:asciiTheme="majorHAnsi" w:hAnsiTheme="majorHAnsi" w:cstheme="majorHAnsi"/>
          <w:sz w:val="24"/>
        </w:rPr>
        <w:t>, et encore plus chez les étudiants.</w:t>
      </w:r>
    </w:p>
    <w:p w:rsidR="000F06DC" w:rsidRDefault="00C4033B" w:rsidP="00060A2F">
      <w:pPr>
        <w:spacing w:line="360" w:lineRule="auto"/>
        <w:ind w:firstLine="708"/>
        <w:jc w:val="both"/>
        <w:rPr>
          <w:rFonts w:asciiTheme="majorHAnsi" w:hAnsiTheme="majorHAnsi" w:cstheme="majorHAnsi"/>
          <w:sz w:val="24"/>
        </w:rPr>
      </w:pPr>
      <w:r>
        <w:rPr>
          <w:rFonts w:asciiTheme="majorHAnsi" w:hAnsiTheme="majorHAnsi" w:cstheme="majorHAnsi"/>
          <w:sz w:val="24"/>
        </w:rPr>
        <w:t>Pour rebondir sur le thème de la collaboration, certaines universités telles que Lyon III, Lyon I et l’université de Saint Etienne, se sont rassemblées pour créer « Fabrique de l’innovation »</w:t>
      </w:r>
      <w:r w:rsidR="007C7CC3">
        <w:rPr>
          <w:rFonts w:asciiTheme="majorHAnsi" w:hAnsiTheme="majorHAnsi" w:cstheme="majorHAnsi"/>
          <w:sz w:val="24"/>
        </w:rPr>
        <w:t>. Un partenariat pour développer de nouvelles formes pédagogique, contribuer o l’insertion étudiante et rassembler autour d’un écosystème innovant tous les acteurs du territoire ainsi que les étudiants</w:t>
      </w:r>
      <w:r>
        <w:rPr>
          <w:rFonts w:asciiTheme="majorHAnsi" w:hAnsiTheme="majorHAnsi" w:cstheme="majorHAnsi"/>
          <w:sz w:val="24"/>
        </w:rPr>
        <w:t xml:space="preserve">. On peut d’ailleurs mettre en évidence le </w:t>
      </w:r>
      <w:proofErr w:type="spellStart"/>
      <w:r>
        <w:rPr>
          <w:rFonts w:asciiTheme="majorHAnsi" w:hAnsiTheme="majorHAnsi" w:cstheme="majorHAnsi"/>
          <w:i/>
          <w:sz w:val="24"/>
        </w:rPr>
        <w:t>fablab</w:t>
      </w:r>
      <w:proofErr w:type="spellEnd"/>
      <w:r>
        <w:rPr>
          <w:rFonts w:asciiTheme="majorHAnsi" w:hAnsiTheme="majorHAnsi" w:cstheme="majorHAnsi"/>
          <w:i/>
          <w:sz w:val="24"/>
        </w:rPr>
        <w:t xml:space="preserve"> </w:t>
      </w:r>
      <w:proofErr w:type="spellStart"/>
      <w:r>
        <w:rPr>
          <w:rFonts w:asciiTheme="majorHAnsi" w:hAnsiTheme="majorHAnsi" w:cstheme="majorHAnsi"/>
          <w:sz w:val="24"/>
        </w:rPr>
        <w:t>Astech</w:t>
      </w:r>
      <w:proofErr w:type="spellEnd"/>
      <w:r>
        <w:rPr>
          <w:rFonts w:asciiTheme="majorHAnsi" w:hAnsiTheme="majorHAnsi" w:cstheme="majorHAnsi"/>
          <w:sz w:val="24"/>
        </w:rPr>
        <w:t xml:space="preserve"> issu d’une initiative étudiante et soutenu par </w:t>
      </w:r>
      <w:r w:rsidR="007C7CC3">
        <w:rPr>
          <w:rFonts w:asciiTheme="majorHAnsi" w:hAnsiTheme="majorHAnsi" w:cstheme="majorHAnsi"/>
          <w:sz w:val="24"/>
        </w:rPr>
        <w:t xml:space="preserve">la Fabrique de l’innovation. </w:t>
      </w:r>
    </w:p>
    <w:p w:rsidR="000D6426" w:rsidRPr="00C4033B" w:rsidRDefault="000D6426" w:rsidP="00060A2F">
      <w:pPr>
        <w:spacing w:line="360" w:lineRule="auto"/>
        <w:ind w:firstLine="708"/>
        <w:jc w:val="both"/>
        <w:rPr>
          <w:rFonts w:asciiTheme="majorHAnsi" w:hAnsiTheme="majorHAnsi" w:cstheme="majorHAnsi"/>
          <w:sz w:val="24"/>
        </w:rPr>
      </w:pPr>
      <w:r>
        <w:rPr>
          <w:rFonts w:asciiTheme="majorHAnsi" w:hAnsiTheme="majorHAnsi" w:cstheme="majorHAnsi"/>
          <w:sz w:val="24"/>
        </w:rPr>
        <w:t>Sur une grande majorité des tiers lieux universitaires, les citoyens, les collectivités locales, les entreprises et associations, en plus des étudiants et enseignants sont invités à participer aux projets.</w:t>
      </w:r>
    </w:p>
    <w:p w:rsidR="00C64610" w:rsidRDefault="00051394" w:rsidP="00051394">
      <w:pPr>
        <w:pStyle w:val="Sansinterligne"/>
        <w:spacing w:line="360" w:lineRule="auto"/>
        <w:rPr>
          <w:rStyle w:val="Lienhypertexte"/>
          <w:color w:val="auto"/>
          <w:u w:val="none"/>
        </w:rPr>
      </w:pPr>
      <w:r>
        <w:rPr>
          <w:rStyle w:val="Lienhypertexte"/>
          <w:color w:val="auto"/>
          <w:u w:val="none"/>
        </w:rPr>
        <w:tab/>
        <w:t>Pour conclure, nous pouvons dire que les uni</w:t>
      </w:r>
      <w:r w:rsidR="00E84D40">
        <w:rPr>
          <w:rStyle w:val="Lienhypertexte"/>
          <w:color w:val="auto"/>
          <w:u w:val="none"/>
        </w:rPr>
        <w:t>versités se sont quasiment toute</w:t>
      </w:r>
      <w:r>
        <w:rPr>
          <w:rStyle w:val="Lienhypertexte"/>
          <w:color w:val="auto"/>
          <w:u w:val="none"/>
        </w:rPr>
        <w:t>s couplées d’un tiers l</w:t>
      </w:r>
      <w:r w:rsidR="00103864">
        <w:rPr>
          <w:rStyle w:val="Lienhypertexte"/>
          <w:color w:val="auto"/>
          <w:u w:val="none"/>
        </w:rPr>
        <w:t>ieu</w:t>
      </w:r>
      <w:r>
        <w:rPr>
          <w:rStyle w:val="Lienhypertexte"/>
          <w:color w:val="auto"/>
          <w:u w:val="none"/>
        </w:rPr>
        <w:t xml:space="preserve"> </w:t>
      </w:r>
      <w:r w:rsidR="00103864">
        <w:rPr>
          <w:rStyle w:val="Lienhypertexte"/>
          <w:color w:val="auto"/>
          <w:u w:val="none"/>
        </w:rPr>
        <w:t xml:space="preserve">et ce, dans l’optique d’assurer ses nouvelles missions, liées à son rôle toujours plus important dans la quête du progrès et le développement </w:t>
      </w:r>
      <w:r w:rsidR="00E84D40">
        <w:rPr>
          <w:rStyle w:val="Lienhypertexte"/>
          <w:color w:val="auto"/>
          <w:u w:val="none"/>
        </w:rPr>
        <w:t>du capital humain</w:t>
      </w:r>
      <w:r w:rsidR="00103864">
        <w:rPr>
          <w:rStyle w:val="Lienhypertexte"/>
          <w:color w:val="auto"/>
          <w:u w:val="none"/>
        </w:rPr>
        <w:t>. Ils sont une concrétisation forte des politiques universitaires, et permettent notamment de créer des nouvelles formations suite à la mutation des métiers.</w:t>
      </w:r>
    </w:p>
    <w:p w:rsidR="00A174D7" w:rsidRDefault="00A174D7" w:rsidP="00051394">
      <w:pPr>
        <w:pStyle w:val="Sansinterligne"/>
        <w:spacing w:line="360" w:lineRule="auto"/>
        <w:rPr>
          <w:rStyle w:val="Lienhypertexte"/>
          <w:color w:val="auto"/>
          <w:u w:val="none"/>
        </w:rPr>
      </w:pPr>
    </w:p>
    <w:p w:rsidR="00C64610" w:rsidRPr="00C64610" w:rsidRDefault="00C64610" w:rsidP="00C64610">
      <w:pPr>
        <w:pStyle w:val="Titre3"/>
        <w:rPr>
          <w:rStyle w:val="Lienhypertexte"/>
          <w:color w:val="A5A5A5" w:themeColor="accent3"/>
          <w:u w:val="none"/>
        </w:rPr>
      </w:pPr>
      <w:bookmarkStart w:id="25" w:name="_Toc44234509"/>
      <w:r w:rsidRPr="00C64610">
        <w:rPr>
          <w:rStyle w:val="Lienhypertexte"/>
          <w:color w:val="7B7B7B" w:themeColor="accent3" w:themeShade="BF"/>
          <w:u w:val="none"/>
        </w:rPr>
        <w:lastRenderedPageBreak/>
        <w:t>Tiers lieux universitaire comme intermédiaire</w:t>
      </w:r>
      <w:r w:rsidR="001B71E8">
        <w:rPr>
          <w:rStyle w:val="Lienhypertexte"/>
          <w:color w:val="7B7B7B" w:themeColor="accent3" w:themeShade="BF"/>
          <w:u w:val="none"/>
        </w:rPr>
        <w:t>s</w:t>
      </w:r>
      <w:r w:rsidRPr="00C64610">
        <w:rPr>
          <w:rStyle w:val="Lienhypertexte"/>
          <w:color w:val="7B7B7B" w:themeColor="accent3" w:themeShade="BF"/>
          <w:u w:val="none"/>
        </w:rPr>
        <w:t xml:space="preserve"> facilitateur</w:t>
      </w:r>
      <w:bookmarkEnd w:id="25"/>
      <w:r w:rsidR="001B71E8">
        <w:rPr>
          <w:rStyle w:val="Lienhypertexte"/>
          <w:color w:val="7B7B7B" w:themeColor="accent3" w:themeShade="BF"/>
          <w:u w:val="none"/>
        </w:rPr>
        <w:t>s</w:t>
      </w:r>
      <w:r w:rsidRPr="00C64610">
        <w:rPr>
          <w:rStyle w:val="Lienhypertexte"/>
          <w:color w:val="7B7B7B" w:themeColor="accent3" w:themeShade="BF"/>
          <w:u w:val="none"/>
        </w:rPr>
        <w:t xml:space="preserve"> </w:t>
      </w:r>
    </w:p>
    <w:p w:rsidR="00C64610" w:rsidRPr="00C64610" w:rsidRDefault="00C64610" w:rsidP="00C64610">
      <w:pPr>
        <w:pStyle w:val="Sansinterligne"/>
        <w:spacing w:line="360" w:lineRule="auto"/>
        <w:ind w:firstLine="708"/>
        <w:rPr>
          <w:rStyle w:val="Lienhypertexte"/>
          <w:color w:val="auto"/>
          <w:u w:val="none"/>
        </w:rPr>
      </w:pPr>
      <w:r w:rsidRPr="00C64610">
        <w:rPr>
          <w:rStyle w:val="Lienhypertexte"/>
          <w:color w:val="auto"/>
          <w:u w:val="none"/>
        </w:rPr>
        <w:t>Les tiers lieux incarnent, dans leur ensemble, la mutation des méthodes de travail, d’organisation et fonctionnement. C’est Oldenburg qui apposera la notion d’intermédiaire facilitateur pour carac</w:t>
      </w:r>
      <w:r w:rsidR="00E84D40">
        <w:rPr>
          <w:rStyle w:val="Lienhypertexte"/>
          <w:color w:val="auto"/>
          <w:u w:val="none"/>
        </w:rPr>
        <w:t>tériser les tiers lieux, car</w:t>
      </w:r>
      <w:r w:rsidRPr="00C64610">
        <w:rPr>
          <w:rStyle w:val="Lienhypertexte"/>
          <w:color w:val="auto"/>
          <w:u w:val="none"/>
        </w:rPr>
        <w:t xml:space="preserve"> ils « jouent une fonction essentielle pour la société civile, la démocratie et l’engagement civique » (Besson, 2017). L’expression « facilitateur » s’inspire du courant anglais « </w:t>
      </w:r>
      <w:proofErr w:type="spellStart"/>
      <w:r w:rsidRPr="00C64610">
        <w:rPr>
          <w:rStyle w:val="Lienhypertexte"/>
          <w:color w:val="auto"/>
          <w:u w:val="none"/>
        </w:rPr>
        <w:t>facilitator</w:t>
      </w:r>
      <w:proofErr w:type="spellEnd"/>
      <w:r w:rsidRPr="00C64610">
        <w:rPr>
          <w:rStyle w:val="Lienhypertexte"/>
          <w:color w:val="auto"/>
          <w:u w:val="none"/>
        </w:rPr>
        <w:t xml:space="preserve"> », qui désigne une personne qualifiée qui accompagne un groupe dans la phase de planification, de pilotage et de guide opérationnel. Un intermédiaire, lui se définit comme une personne morale ou physique qui met en relation deux autre</w:t>
      </w:r>
      <w:r w:rsidR="00E84D40">
        <w:rPr>
          <w:rStyle w:val="Lienhypertexte"/>
          <w:color w:val="auto"/>
          <w:u w:val="none"/>
        </w:rPr>
        <w:t>s</w:t>
      </w:r>
      <w:r w:rsidRPr="00C64610">
        <w:rPr>
          <w:rStyle w:val="Lienhypertexte"/>
          <w:color w:val="auto"/>
          <w:u w:val="none"/>
        </w:rPr>
        <w:t xml:space="preserve"> personnes ou groupe</w:t>
      </w:r>
      <w:r w:rsidR="00E84D40">
        <w:rPr>
          <w:rStyle w:val="Lienhypertexte"/>
          <w:color w:val="auto"/>
          <w:u w:val="none"/>
        </w:rPr>
        <w:t>s</w:t>
      </w:r>
      <w:r w:rsidRPr="00C64610">
        <w:rPr>
          <w:rStyle w:val="Lienhypertexte"/>
          <w:color w:val="auto"/>
          <w:u w:val="none"/>
        </w:rPr>
        <w:t xml:space="preserve">. C’est à travers ces définitions que nous tenterons d’incorporer les tiers lieux dans l’expression « intermédiaire facilitateur ». </w:t>
      </w:r>
    </w:p>
    <w:p w:rsidR="00C64610" w:rsidRPr="00C64610" w:rsidRDefault="00C64610" w:rsidP="00C64610">
      <w:pPr>
        <w:pStyle w:val="Sansinterligne"/>
        <w:spacing w:line="360" w:lineRule="auto"/>
        <w:ind w:firstLine="708"/>
        <w:rPr>
          <w:rStyle w:val="Lienhypertexte"/>
          <w:color w:val="auto"/>
          <w:u w:val="none"/>
        </w:rPr>
      </w:pPr>
      <w:r w:rsidRPr="00C64610">
        <w:rPr>
          <w:rStyle w:val="Lienhypertexte"/>
          <w:color w:val="auto"/>
          <w:u w:val="none"/>
        </w:rPr>
        <w:t xml:space="preserve">Le concept de tiers lieu comme nous avons pu le voir jusqu’à présent, « reprend l’idée d’un espace hybride qui facilite la rencontre entre des acteurs hétérogènes » (Besson, 2017) et de ce fait rempli déjà la fonction d’intermédiaire au sens stricte du terme. Pour </w:t>
      </w:r>
      <w:proofErr w:type="spellStart"/>
      <w:r w:rsidRPr="00C64610">
        <w:rPr>
          <w:rStyle w:val="Lienhypertexte"/>
          <w:color w:val="auto"/>
          <w:u w:val="none"/>
        </w:rPr>
        <w:t>Burret</w:t>
      </w:r>
      <w:proofErr w:type="spellEnd"/>
      <w:r w:rsidRPr="00C64610">
        <w:rPr>
          <w:rStyle w:val="Lienhypertexte"/>
          <w:color w:val="auto"/>
          <w:u w:val="none"/>
        </w:rPr>
        <w:t xml:space="preserve"> (2017), une définition conceptuelle du tiers lieu serait caractérisé « en premier lieu, la présence de plusieurs unités isolées et distinctes. En second lieu, la présence d’un récit commun qui relie les unités isolées et distinctes, qu’il soit antérieur ou qu’il procède de leur union. En troisième lieu, la présence d’un contenant qui est positionné dans l’espace, perceptible par les sens et soumis</w:t>
      </w:r>
      <w:r w:rsidR="00E84D40">
        <w:rPr>
          <w:rStyle w:val="Lienhypertexte"/>
          <w:color w:val="auto"/>
          <w:u w:val="none"/>
        </w:rPr>
        <w:t xml:space="preserve"> à certaines règles ». Au sein de ces espaces alternatifs,</w:t>
      </w:r>
      <w:r w:rsidRPr="00C64610">
        <w:rPr>
          <w:rStyle w:val="Lienhypertexte"/>
          <w:color w:val="auto"/>
          <w:u w:val="none"/>
        </w:rPr>
        <w:t xml:space="preserve"> les individus échangent, partagent, collaborent autour d’une idée, d’un concept, d’un projet qui leur permet de créer une relation de proximité qui n’aurait pas pu avoir lieu sans l’ouverture d’un tel espace. L’environnement conditionne la pratique, oui, mais il conditionne aussi les relations, de façon informelle. Des « proximités temporaires » (</w:t>
      </w:r>
      <w:proofErr w:type="spellStart"/>
      <w:r w:rsidRPr="00C64610">
        <w:rPr>
          <w:rStyle w:val="Lienhypertexte"/>
          <w:color w:val="auto"/>
          <w:u w:val="none"/>
        </w:rPr>
        <w:t>Suire</w:t>
      </w:r>
      <w:proofErr w:type="spellEnd"/>
      <w:r w:rsidRPr="00C64610">
        <w:rPr>
          <w:rStyle w:val="Lienhypertexte"/>
          <w:color w:val="auto"/>
          <w:u w:val="none"/>
        </w:rPr>
        <w:t>, 2013) entre individus de parcours différents, mais ce concentrant sur ce « récit commun »</w:t>
      </w:r>
      <w:r w:rsidR="00E84D40">
        <w:rPr>
          <w:rStyle w:val="Lienhypertexte"/>
          <w:color w:val="auto"/>
          <w:u w:val="none"/>
        </w:rPr>
        <w:t xml:space="preserve"> (</w:t>
      </w:r>
      <w:proofErr w:type="spellStart"/>
      <w:r w:rsidR="00E84D40">
        <w:rPr>
          <w:rStyle w:val="Lienhypertexte"/>
          <w:color w:val="auto"/>
          <w:u w:val="none"/>
        </w:rPr>
        <w:t>Burret</w:t>
      </w:r>
      <w:proofErr w:type="spellEnd"/>
      <w:r w:rsidR="00E84D40">
        <w:rPr>
          <w:rStyle w:val="Lienhypertexte"/>
          <w:color w:val="auto"/>
          <w:u w:val="none"/>
        </w:rPr>
        <w:t>, 2017)</w:t>
      </w:r>
      <w:r w:rsidRPr="00C64610">
        <w:rPr>
          <w:rStyle w:val="Lienhypertexte"/>
          <w:color w:val="auto"/>
          <w:u w:val="none"/>
        </w:rPr>
        <w:t>.</w:t>
      </w:r>
    </w:p>
    <w:p w:rsidR="00C64610" w:rsidRPr="00C64610" w:rsidRDefault="00C64610" w:rsidP="00C64610">
      <w:pPr>
        <w:pStyle w:val="Sansinterligne"/>
        <w:spacing w:line="360" w:lineRule="auto"/>
        <w:ind w:firstLine="708"/>
        <w:rPr>
          <w:rStyle w:val="Lienhypertexte"/>
          <w:color w:val="auto"/>
          <w:u w:val="none"/>
        </w:rPr>
      </w:pPr>
      <w:r w:rsidRPr="00C64610">
        <w:rPr>
          <w:rStyle w:val="Lienhypertexte"/>
          <w:color w:val="auto"/>
          <w:u w:val="none"/>
        </w:rPr>
        <w:t>« Le terme Tiers-Lieu a été introduit pour commenter la naissance de nouveaux lieux, intermédiaires entre le domicile et le travail, adaptés à un style de vie urbain, individualisés et mobiles […] » (</w:t>
      </w:r>
      <w:proofErr w:type="spellStart"/>
      <w:r w:rsidRPr="00C64610">
        <w:rPr>
          <w:rStyle w:val="Lienhypertexte"/>
          <w:color w:val="auto"/>
          <w:u w:val="none"/>
        </w:rPr>
        <w:t>Burret</w:t>
      </w:r>
      <w:proofErr w:type="spellEnd"/>
      <w:r w:rsidRPr="00C64610">
        <w:rPr>
          <w:rStyle w:val="Lienhypertexte"/>
          <w:color w:val="auto"/>
          <w:u w:val="none"/>
        </w:rPr>
        <w:t>, 2014). En effet, les tiers lieux sont des espaces de vie communs où les projets naissent, parfois en réponse à des appels à projets ou simplement pas l’ambition de développer un projet au sein du territoire. En effet, un tiers lieu doit être capable d’accompagner toutes les phases d’un projet, de son lancement,</w:t>
      </w:r>
      <w:r w:rsidR="00E84D40">
        <w:rPr>
          <w:rStyle w:val="Lienhypertexte"/>
          <w:color w:val="auto"/>
          <w:u w:val="none"/>
        </w:rPr>
        <w:t xml:space="preserve"> à</w:t>
      </w:r>
      <w:r w:rsidRPr="00C64610">
        <w:rPr>
          <w:rStyle w:val="Lienhypertexte"/>
          <w:color w:val="auto"/>
          <w:u w:val="none"/>
        </w:rPr>
        <w:t xml:space="preserve"> élaboration de l’idée, </w:t>
      </w:r>
      <w:r w:rsidR="00E84D40">
        <w:rPr>
          <w:rStyle w:val="Lienhypertexte"/>
          <w:color w:val="auto"/>
          <w:u w:val="none"/>
        </w:rPr>
        <w:t xml:space="preserve">en passant par la phase de </w:t>
      </w:r>
      <w:r w:rsidRPr="00C64610">
        <w:rPr>
          <w:rStyle w:val="Lienhypertexte"/>
          <w:color w:val="auto"/>
          <w:u w:val="none"/>
        </w:rPr>
        <w:t xml:space="preserve">recherche de financement, concrétisation, prototypage, </w:t>
      </w:r>
      <w:r w:rsidR="00E84D40">
        <w:rPr>
          <w:rStyle w:val="Lienhypertexte"/>
          <w:color w:val="auto"/>
          <w:u w:val="none"/>
        </w:rPr>
        <w:t xml:space="preserve">évaluation et </w:t>
      </w:r>
      <w:r w:rsidRPr="00C64610">
        <w:rPr>
          <w:rStyle w:val="Lienhypertexte"/>
          <w:color w:val="auto"/>
          <w:u w:val="none"/>
        </w:rPr>
        <w:lastRenderedPageBreak/>
        <w:t>valorisation</w:t>
      </w:r>
      <w:r w:rsidR="00E84D40">
        <w:rPr>
          <w:rStyle w:val="Lienhypertexte"/>
          <w:color w:val="auto"/>
          <w:u w:val="none"/>
        </w:rPr>
        <w:t xml:space="preserve"> du produit ou service</w:t>
      </w:r>
      <w:r w:rsidRPr="00C64610">
        <w:rPr>
          <w:rStyle w:val="Lienhypertexte"/>
          <w:color w:val="auto"/>
          <w:u w:val="none"/>
        </w:rPr>
        <w:t xml:space="preserve">. C’est la modélisation du lieu qui permettra de remplir une ou plusieurs fonction(s) tout au long de la phase d’accompagnement du projet. </w:t>
      </w:r>
    </w:p>
    <w:p w:rsidR="00C64610" w:rsidRPr="00C64610" w:rsidRDefault="00C64610" w:rsidP="00C64610">
      <w:pPr>
        <w:pStyle w:val="Sansinterligne"/>
        <w:spacing w:line="360" w:lineRule="auto"/>
        <w:ind w:firstLine="708"/>
        <w:rPr>
          <w:rStyle w:val="Lienhypertexte"/>
          <w:color w:val="auto"/>
          <w:u w:val="none"/>
        </w:rPr>
      </w:pPr>
      <w:r>
        <w:rPr>
          <w:rStyle w:val="Lienhypertexte"/>
          <w:color w:val="auto"/>
          <w:u w:val="none"/>
        </w:rPr>
        <w:t>•</w:t>
      </w:r>
      <w:r w:rsidRPr="00C64610">
        <w:rPr>
          <w:rStyle w:val="Lienhypertexte"/>
          <w:color w:val="auto"/>
          <w:u w:val="none"/>
        </w:rPr>
        <w:t>Incubateur : il est multifonctionnel car il est présent en amont de la phase de création et au cours du projet.</w:t>
      </w:r>
    </w:p>
    <w:p w:rsidR="00C64610" w:rsidRPr="00C64610" w:rsidRDefault="00C64610" w:rsidP="00C64610">
      <w:pPr>
        <w:pStyle w:val="Sansinterligne"/>
        <w:spacing w:line="360" w:lineRule="auto"/>
        <w:ind w:firstLine="708"/>
        <w:rPr>
          <w:rStyle w:val="Lienhypertexte"/>
          <w:color w:val="auto"/>
          <w:u w:val="none"/>
        </w:rPr>
      </w:pPr>
      <w:r>
        <w:rPr>
          <w:rStyle w:val="Lienhypertexte"/>
          <w:color w:val="auto"/>
          <w:u w:val="none"/>
        </w:rPr>
        <w:t>•</w:t>
      </w:r>
      <w:proofErr w:type="spellStart"/>
      <w:r w:rsidRPr="00E84D40">
        <w:rPr>
          <w:rStyle w:val="Lienhypertexte"/>
          <w:i/>
          <w:color w:val="auto"/>
          <w:u w:val="none"/>
        </w:rPr>
        <w:t>Fablab</w:t>
      </w:r>
      <w:proofErr w:type="spellEnd"/>
      <w:r w:rsidRPr="00C64610">
        <w:rPr>
          <w:rStyle w:val="Lienhypertexte"/>
          <w:color w:val="auto"/>
          <w:u w:val="none"/>
        </w:rPr>
        <w:t xml:space="preserve"> : par son intitulé français, laboratoire de fabrication, on en conclu que sa fonction réside dans la phase de conception du projet en impliquant les personnes et leur apprenant par l’usage (</w:t>
      </w:r>
      <w:proofErr w:type="spellStart"/>
      <w:r w:rsidRPr="00C64610">
        <w:rPr>
          <w:rStyle w:val="Lienhypertexte"/>
          <w:color w:val="auto"/>
          <w:u w:val="none"/>
        </w:rPr>
        <w:t>Suire</w:t>
      </w:r>
      <w:proofErr w:type="spellEnd"/>
      <w:r w:rsidRPr="00C64610">
        <w:rPr>
          <w:rStyle w:val="Lienhypertexte"/>
          <w:color w:val="auto"/>
          <w:u w:val="none"/>
        </w:rPr>
        <w:t>, 2016)</w:t>
      </w:r>
    </w:p>
    <w:p w:rsidR="00C64610" w:rsidRPr="00C64610" w:rsidRDefault="00C64610" w:rsidP="00C64610">
      <w:pPr>
        <w:pStyle w:val="Sansinterligne"/>
        <w:spacing w:line="360" w:lineRule="auto"/>
        <w:ind w:firstLine="708"/>
        <w:rPr>
          <w:rStyle w:val="Lienhypertexte"/>
          <w:color w:val="auto"/>
          <w:u w:val="none"/>
        </w:rPr>
      </w:pPr>
      <w:r>
        <w:rPr>
          <w:rStyle w:val="Lienhypertexte"/>
          <w:color w:val="auto"/>
          <w:u w:val="none"/>
        </w:rPr>
        <w:t>•</w:t>
      </w:r>
      <w:r w:rsidRPr="00E84D40">
        <w:rPr>
          <w:rStyle w:val="Lienhypertexte"/>
          <w:i/>
          <w:color w:val="auto"/>
          <w:u w:val="none"/>
        </w:rPr>
        <w:t xml:space="preserve">Living </w:t>
      </w:r>
      <w:proofErr w:type="spellStart"/>
      <w:r w:rsidRPr="00E84D40">
        <w:rPr>
          <w:rStyle w:val="Lienhypertexte"/>
          <w:i/>
          <w:color w:val="auto"/>
          <w:u w:val="none"/>
        </w:rPr>
        <w:t>lab</w:t>
      </w:r>
      <w:proofErr w:type="spellEnd"/>
      <w:r w:rsidRPr="00C64610">
        <w:rPr>
          <w:rStyle w:val="Lienhypertexte"/>
          <w:color w:val="auto"/>
          <w:u w:val="none"/>
        </w:rPr>
        <w:t xml:space="preserve"> : répondant à une forme d’intelligence collective, les </w:t>
      </w:r>
      <w:r w:rsidRPr="00E84D40">
        <w:rPr>
          <w:rStyle w:val="Lienhypertexte"/>
          <w:i/>
          <w:color w:val="auto"/>
          <w:u w:val="none"/>
        </w:rPr>
        <w:t xml:space="preserve">livings </w:t>
      </w:r>
      <w:proofErr w:type="spellStart"/>
      <w:r w:rsidRPr="00E84D40">
        <w:rPr>
          <w:rStyle w:val="Lienhypertexte"/>
          <w:i/>
          <w:color w:val="auto"/>
          <w:u w:val="none"/>
        </w:rPr>
        <w:t>lab</w:t>
      </w:r>
      <w:r w:rsidR="00E84D40">
        <w:rPr>
          <w:rStyle w:val="Lienhypertexte"/>
          <w:color w:val="auto"/>
          <w:u w:val="none"/>
        </w:rPr>
        <w:t>s</w:t>
      </w:r>
      <w:proofErr w:type="spellEnd"/>
      <w:r w:rsidRPr="00C64610">
        <w:rPr>
          <w:rStyle w:val="Lienhypertexte"/>
          <w:color w:val="auto"/>
          <w:u w:val="none"/>
        </w:rPr>
        <w:t xml:space="preserve"> permettent d’apporter des solutions par l’usage en impliquant, car « il peut s’agir aussi bien de connaissances d’experts que de savoirs profanes » (</w:t>
      </w:r>
      <w:proofErr w:type="spellStart"/>
      <w:r w:rsidRPr="00C64610">
        <w:rPr>
          <w:rStyle w:val="Lienhypertexte"/>
          <w:color w:val="auto"/>
          <w:u w:val="none"/>
        </w:rPr>
        <w:t>Scaillerez</w:t>
      </w:r>
      <w:proofErr w:type="spellEnd"/>
      <w:r w:rsidRPr="00C64610">
        <w:rPr>
          <w:rStyle w:val="Lienhypertexte"/>
          <w:color w:val="auto"/>
          <w:u w:val="none"/>
        </w:rPr>
        <w:t xml:space="preserve"> et Tremblay, 2017).</w:t>
      </w:r>
    </w:p>
    <w:p w:rsidR="00C64610" w:rsidRDefault="00C64610" w:rsidP="00C64610">
      <w:pPr>
        <w:pStyle w:val="Sansinterligne"/>
        <w:spacing w:line="360" w:lineRule="auto"/>
        <w:ind w:firstLine="708"/>
        <w:rPr>
          <w:rStyle w:val="Lienhypertexte"/>
          <w:color w:val="auto"/>
          <w:u w:val="none"/>
        </w:rPr>
      </w:pPr>
      <w:r>
        <w:rPr>
          <w:rStyle w:val="Lienhypertexte"/>
          <w:color w:val="auto"/>
          <w:u w:val="none"/>
        </w:rPr>
        <w:t>•</w:t>
      </w:r>
      <w:r w:rsidRPr="00C64610">
        <w:rPr>
          <w:rStyle w:val="Lienhypertexte"/>
          <w:color w:val="auto"/>
          <w:u w:val="none"/>
        </w:rPr>
        <w:t xml:space="preserve">Espace de </w:t>
      </w:r>
      <w:proofErr w:type="spellStart"/>
      <w:r w:rsidRPr="00C64610">
        <w:rPr>
          <w:rStyle w:val="Lienhypertexte"/>
          <w:color w:val="auto"/>
          <w:u w:val="none"/>
        </w:rPr>
        <w:t>coworking</w:t>
      </w:r>
      <w:proofErr w:type="spellEnd"/>
      <w:r w:rsidRPr="00C64610">
        <w:rPr>
          <w:rStyle w:val="Lienhypertexte"/>
          <w:color w:val="auto"/>
          <w:u w:val="none"/>
        </w:rPr>
        <w:t xml:space="preserve"> : ces lieux permettent la rencontre informelle ou non, la convergence de connaissance, des « lieux de partages propices au travail » (</w:t>
      </w:r>
      <w:proofErr w:type="spellStart"/>
      <w:r w:rsidRPr="00C64610">
        <w:rPr>
          <w:rStyle w:val="Lienhypertexte"/>
          <w:color w:val="auto"/>
          <w:u w:val="none"/>
        </w:rPr>
        <w:t>Scaillerez</w:t>
      </w:r>
      <w:proofErr w:type="spellEnd"/>
      <w:r w:rsidRPr="00C64610">
        <w:rPr>
          <w:rStyle w:val="Lienhypertexte"/>
          <w:color w:val="auto"/>
          <w:u w:val="none"/>
        </w:rPr>
        <w:t xml:space="preserve"> et Tremblay, 2017).</w:t>
      </w:r>
    </w:p>
    <w:p w:rsidR="000B1571" w:rsidRPr="00C64610" w:rsidRDefault="000B1571" w:rsidP="00C64610">
      <w:pPr>
        <w:pStyle w:val="Sansinterligne"/>
        <w:spacing w:line="360" w:lineRule="auto"/>
        <w:ind w:firstLine="708"/>
        <w:rPr>
          <w:rStyle w:val="Lienhypertexte"/>
          <w:color w:val="auto"/>
          <w:u w:val="none"/>
        </w:rPr>
      </w:pPr>
      <w:r>
        <w:rPr>
          <w:rStyle w:val="Lienhypertexte"/>
          <w:color w:val="auto"/>
          <w:u w:val="none"/>
        </w:rPr>
        <w:t xml:space="preserve">Comme j’ai pu le constater au sein du </w:t>
      </w:r>
      <w:proofErr w:type="spellStart"/>
      <w:r>
        <w:rPr>
          <w:rStyle w:val="Lienhypertexte"/>
          <w:color w:val="auto"/>
          <w:u w:val="none"/>
        </w:rPr>
        <w:t>PosteSource</w:t>
      </w:r>
      <w:proofErr w:type="spellEnd"/>
      <w:r>
        <w:rPr>
          <w:rStyle w:val="Lienhypertexte"/>
          <w:color w:val="auto"/>
          <w:u w:val="none"/>
        </w:rPr>
        <w:t xml:space="preserve">, le tiers lieu peut être un intermédiaire facilitateur car il permet de mettre en relation les structures qui lancent des AAP et les individus potentiellement aptes à y répondre. Par exemple, le projet « Imagine Pleyel » soutenu par la société du Grand Paris, souhaite aménager le bâtiment abandonné se trouvant devant la gare de Saint-Denis Pleyel. Avec son attractivité grandissante, la ville veut réagir et lance cet appel à projet pour la </w:t>
      </w:r>
      <w:r w:rsidRPr="000B1571">
        <w:rPr>
          <w:rStyle w:val="Lienhypertexte"/>
          <w:color w:val="auto"/>
          <w:u w:val="none"/>
        </w:rPr>
        <w:t>création d’un lieu de vie et de culture</w:t>
      </w:r>
      <w:r>
        <w:rPr>
          <w:rStyle w:val="Lienhypertexte"/>
          <w:color w:val="auto"/>
          <w:u w:val="none"/>
        </w:rPr>
        <w:t xml:space="preserve">. Le </w:t>
      </w:r>
      <w:proofErr w:type="spellStart"/>
      <w:r>
        <w:rPr>
          <w:rStyle w:val="Lienhypertexte"/>
          <w:color w:val="auto"/>
          <w:u w:val="none"/>
        </w:rPr>
        <w:t>PosteSource</w:t>
      </w:r>
      <w:proofErr w:type="spellEnd"/>
      <w:r>
        <w:rPr>
          <w:rStyle w:val="Lienhypertexte"/>
          <w:color w:val="auto"/>
          <w:u w:val="none"/>
        </w:rPr>
        <w:t xml:space="preserve"> a ainsi fait l’intermédiaire entre l’université et ses étudiants (potentiels porteur d’idées et de projets) et les pouvoirs publics, pour promouvoir le projet et inciter les étudiants à se lancer dans un projet concret.</w:t>
      </w:r>
      <w:r w:rsidR="001A626F">
        <w:rPr>
          <w:rStyle w:val="Lienhypertexte"/>
          <w:color w:val="auto"/>
          <w:u w:val="none"/>
        </w:rPr>
        <w:t xml:space="preserve"> Le but était d’accueillir la personne qui désirait répondre au projet et l’accompagner dans sa réalisation. </w:t>
      </w:r>
    </w:p>
    <w:p w:rsidR="00C64610" w:rsidRPr="00051394" w:rsidRDefault="00C64610" w:rsidP="00C64610">
      <w:pPr>
        <w:pStyle w:val="Sansinterligne"/>
        <w:spacing w:line="360" w:lineRule="auto"/>
        <w:ind w:firstLine="708"/>
        <w:rPr>
          <w:rStyle w:val="Lienhypertexte"/>
          <w:color w:val="auto"/>
          <w:u w:val="none"/>
        </w:rPr>
      </w:pPr>
      <w:r w:rsidRPr="00C64610">
        <w:rPr>
          <w:rStyle w:val="Lienhypertexte"/>
          <w:color w:val="auto"/>
          <w:u w:val="none"/>
        </w:rPr>
        <w:t>Les tiers lieux universitaires facilitent la transmission de projet de la ville à la communauté civile, aux professionnels, aux étudiants et enseignants. Ils sont ce qu’est le commutateur au réseau informatique, ils relient, connectent, informent, forment, transmettent les savoirs en faveur d’une cohésion territoriale accrue.</w:t>
      </w:r>
    </w:p>
    <w:p w:rsidR="00004414" w:rsidRPr="007D743B" w:rsidRDefault="00004414" w:rsidP="009602B7">
      <w:pPr>
        <w:tabs>
          <w:tab w:val="left" w:pos="5291"/>
        </w:tabs>
      </w:pPr>
    </w:p>
    <w:p w:rsidR="00943759" w:rsidRDefault="00C7044C" w:rsidP="007D743B">
      <w:pPr>
        <w:pStyle w:val="Titre2"/>
      </w:pPr>
      <w:bookmarkStart w:id="26" w:name="_Toc44234510"/>
      <w:r>
        <w:lastRenderedPageBreak/>
        <w:t>Tiers lieux universitaire et dynamique territoriale</w:t>
      </w:r>
      <w:bookmarkEnd w:id="26"/>
    </w:p>
    <w:p w:rsidR="009602B7" w:rsidRDefault="009602B7" w:rsidP="009602B7"/>
    <w:p w:rsidR="007D743B" w:rsidRPr="00C7044C" w:rsidRDefault="009602B7" w:rsidP="00C7044C">
      <w:pPr>
        <w:spacing w:line="360" w:lineRule="auto"/>
        <w:ind w:firstLine="708"/>
        <w:jc w:val="both"/>
        <w:rPr>
          <w:rFonts w:asciiTheme="majorHAnsi" w:hAnsiTheme="majorHAnsi" w:cstheme="majorHAnsi"/>
          <w:b/>
          <w:sz w:val="24"/>
        </w:rPr>
      </w:pPr>
      <w:r w:rsidRPr="00DC5953">
        <w:rPr>
          <w:rFonts w:asciiTheme="majorHAnsi" w:hAnsiTheme="majorHAnsi" w:cstheme="majorHAnsi"/>
          <w:b/>
          <w:sz w:val="24"/>
        </w:rPr>
        <w:t>Ici, nous verrons les tiers lieux comme fabriques de territoire, qui accompagne</w:t>
      </w:r>
      <w:r w:rsidR="000E6DDD">
        <w:rPr>
          <w:rFonts w:asciiTheme="majorHAnsi" w:hAnsiTheme="majorHAnsi" w:cstheme="majorHAnsi"/>
          <w:b/>
          <w:sz w:val="24"/>
        </w:rPr>
        <w:t>nt</w:t>
      </w:r>
      <w:r w:rsidRPr="00DC5953">
        <w:rPr>
          <w:rFonts w:asciiTheme="majorHAnsi" w:hAnsiTheme="majorHAnsi" w:cstheme="majorHAnsi"/>
          <w:b/>
          <w:sz w:val="24"/>
        </w:rPr>
        <w:t xml:space="preserve"> un espace public, digital et physique en pleine mutation. Ces espaces</w:t>
      </w:r>
      <w:r w:rsidR="000E6DDD">
        <w:rPr>
          <w:rFonts w:asciiTheme="majorHAnsi" w:hAnsiTheme="majorHAnsi" w:cstheme="majorHAnsi"/>
          <w:b/>
          <w:sz w:val="24"/>
        </w:rPr>
        <w:t>,</w:t>
      </w:r>
      <w:r w:rsidRPr="00DC5953">
        <w:rPr>
          <w:rFonts w:asciiTheme="majorHAnsi" w:hAnsiTheme="majorHAnsi" w:cstheme="majorHAnsi"/>
          <w:b/>
          <w:sz w:val="24"/>
        </w:rPr>
        <w:t xml:space="preserve"> au sein des universités</w:t>
      </w:r>
      <w:r w:rsidR="000E6DDD">
        <w:rPr>
          <w:rFonts w:asciiTheme="majorHAnsi" w:hAnsiTheme="majorHAnsi" w:cstheme="majorHAnsi"/>
          <w:b/>
          <w:sz w:val="24"/>
        </w:rPr>
        <w:t>, sont présents</w:t>
      </w:r>
      <w:r w:rsidRPr="00DC5953">
        <w:rPr>
          <w:rFonts w:asciiTheme="majorHAnsi" w:hAnsiTheme="majorHAnsi" w:cstheme="majorHAnsi"/>
          <w:b/>
          <w:sz w:val="24"/>
        </w:rPr>
        <w:t xml:space="preserve"> pour </w:t>
      </w:r>
      <w:r w:rsidR="007F6E34">
        <w:rPr>
          <w:rFonts w:asciiTheme="majorHAnsi" w:hAnsiTheme="majorHAnsi" w:cstheme="majorHAnsi"/>
          <w:b/>
          <w:sz w:val="24"/>
        </w:rPr>
        <w:t xml:space="preserve">créer </w:t>
      </w:r>
      <w:r w:rsidRPr="00DC5953">
        <w:rPr>
          <w:rFonts w:asciiTheme="majorHAnsi" w:hAnsiTheme="majorHAnsi" w:cstheme="majorHAnsi"/>
          <w:b/>
          <w:sz w:val="24"/>
        </w:rPr>
        <w:t xml:space="preserve">une dynamique renouvelée </w:t>
      </w:r>
      <w:r w:rsidR="007F6E34">
        <w:rPr>
          <w:rFonts w:asciiTheme="majorHAnsi" w:hAnsiTheme="majorHAnsi" w:cstheme="majorHAnsi"/>
          <w:b/>
          <w:sz w:val="24"/>
        </w:rPr>
        <w:t>en vue de favoriser le</w:t>
      </w:r>
      <w:r w:rsidRPr="00DC5953">
        <w:rPr>
          <w:rFonts w:asciiTheme="majorHAnsi" w:hAnsiTheme="majorHAnsi" w:cstheme="majorHAnsi"/>
          <w:b/>
          <w:sz w:val="24"/>
        </w:rPr>
        <w:t xml:space="preserve"> mail</w:t>
      </w:r>
      <w:r w:rsidR="00C7044C">
        <w:rPr>
          <w:rFonts w:asciiTheme="majorHAnsi" w:hAnsiTheme="majorHAnsi" w:cstheme="majorHAnsi"/>
          <w:b/>
          <w:sz w:val="24"/>
        </w:rPr>
        <w:t xml:space="preserve">lage université et territoire. </w:t>
      </w:r>
    </w:p>
    <w:p w:rsidR="007D743B" w:rsidRDefault="007D743B" w:rsidP="007D743B">
      <w:pPr>
        <w:pStyle w:val="Titre3"/>
      </w:pPr>
      <w:bookmarkStart w:id="27" w:name="_Toc44234511"/>
      <w:r>
        <w:t>Université et tiers lieux : une dynamique moderne</w:t>
      </w:r>
      <w:bookmarkEnd w:id="27"/>
      <w:r>
        <w:t xml:space="preserve"> </w:t>
      </w:r>
    </w:p>
    <w:p w:rsidR="007D743B" w:rsidRDefault="007D743B" w:rsidP="007D743B">
      <w:pPr>
        <w:spacing w:line="360" w:lineRule="auto"/>
        <w:ind w:firstLine="708"/>
        <w:jc w:val="both"/>
        <w:rPr>
          <w:sz w:val="24"/>
          <w:szCs w:val="24"/>
        </w:rPr>
      </w:pPr>
    </w:p>
    <w:p w:rsidR="007D743B" w:rsidRPr="00B331DE" w:rsidRDefault="007D743B" w:rsidP="007D743B">
      <w:pPr>
        <w:spacing w:line="360" w:lineRule="auto"/>
        <w:ind w:firstLine="708"/>
        <w:jc w:val="both"/>
        <w:rPr>
          <w:rFonts w:asciiTheme="majorHAnsi" w:hAnsiTheme="majorHAnsi" w:cstheme="majorHAnsi"/>
          <w:sz w:val="24"/>
          <w:szCs w:val="24"/>
        </w:rPr>
      </w:pPr>
      <w:r w:rsidRPr="00B331DE">
        <w:rPr>
          <w:rFonts w:asciiTheme="majorHAnsi" w:hAnsiTheme="majorHAnsi" w:cstheme="majorHAnsi"/>
          <w:sz w:val="24"/>
          <w:szCs w:val="24"/>
        </w:rPr>
        <w:t>Malgré une généalogie qui s’inscrit à contre-courant des systèmes de fonctionnement économique des dernières décennies, les tiers-lieux se sont fait une place à part entière dans la société civile. Les universités, quant à elles, traduisent le niveau de qualification des futurs salariés et entrepreneurs, ainsi la capacité à participer au développement économique et s’inscrire et s’adapter au monde du travail (</w:t>
      </w:r>
      <w:proofErr w:type="spellStart"/>
      <w:r w:rsidRPr="00B331DE">
        <w:rPr>
          <w:rFonts w:asciiTheme="majorHAnsi" w:hAnsiTheme="majorHAnsi" w:cstheme="majorHAnsi"/>
          <w:sz w:val="24"/>
          <w:szCs w:val="24"/>
        </w:rPr>
        <w:t>Annoot</w:t>
      </w:r>
      <w:proofErr w:type="spellEnd"/>
      <w:r w:rsidRPr="00B331DE">
        <w:rPr>
          <w:rFonts w:asciiTheme="majorHAnsi" w:hAnsiTheme="majorHAnsi" w:cstheme="majorHAnsi"/>
          <w:sz w:val="24"/>
          <w:szCs w:val="24"/>
        </w:rPr>
        <w:t>, 2012). Leur existence et leur récente évolution, ont notamment permis de créer une société de</w:t>
      </w:r>
      <w:r w:rsidR="00D620A8">
        <w:rPr>
          <w:rFonts w:asciiTheme="majorHAnsi" w:hAnsiTheme="majorHAnsi" w:cstheme="majorHAnsi"/>
          <w:sz w:val="24"/>
          <w:szCs w:val="24"/>
        </w:rPr>
        <w:t xml:space="preserve"> la</w:t>
      </w:r>
      <w:r w:rsidRPr="00B331DE">
        <w:rPr>
          <w:rFonts w:asciiTheme="majorHAnsi" w:hAnsiTheme="majorHAnsi" w:cstheme="majorHAnsi"/>
          <w:sz w:val="24"/>
          <w:szCs w:val="24"/>
        </w:rPr>
        <w:t xml:space="preserve"> connaissance (Morin, 2016). D’autre part, selon </w:t>
      </w:r>
      <w:proofErr w:type="spellStart"/>
      <w:r w:rsidRPr="00B331DE">
        <w:rPr>
          <w:rFonts w:asciiTheme="majorHAnsi" w:hAnsiTheme="majorHAnsi" w:cstheme="majorHAnsi"/>
          <w:sz w:val="24"/>
          <w:szCs w:val="24"/>
        </w:rPr>
        <w:t>Burret</w:t>
      </w:r>
      <w:proofErr w:type="spellEnd"/>
      <w:r w:rsidRPr="00B331DE">
        <w:rPr>
          <w:rFonts w:asciiTheme="majorHAnsi" w:hAnsiTheme="majorHAnsi" w:cstheme="majorHAnsi"/>
          <w:sz w:val="24"/>
          <w:szCs w:val="24"/>
        </w:rPr>
        <w:t xml:space="preserve"> (2017), l’implantation des tiers-lieux aurait des répercussions positives sur la démocratie, sur les individus en tant que tels et ainsi sur la vitalité du territoire. La vitalité d’un territoire se retrouve dans la productivité des travailleurs mais aussi dans leurs épanouissements. </w:t>
      </w:r>
      <w:r w:rsidR="00DC5BFE">
        <w:rPr>
          <w:rFonts w:asciiTheme="majorHAnsi" w:hAnsiTheme="majorHAnsi" w:cstheme="majorHAnsi"/>
          <w:sz w:val="24"/>
          <w:szCs w:val="24"/>
        </w:rPr>
        <w:t>En clair, le maillage tiers lieux universitaires serait une manière de concrétiser les missions et fonctions des universités envers la société.</w:t>
      </w:r>
    </w:p>
    <w:p w:rsidR="007D743B" w:rsidRPr="00B331DE" w:rsidRDefault="007D743B" w:rsidP="007D743B">
      <w:pPr>
        <w:spacing w:line="360" w:lineRule="auto"/>
        <w:ind w:firstLine="708"/>
        <w:jc w:val="both"/>
        <w:rPr>
          <w:rFonts w:asciiTheme="majorHAnsi" w:hAnsiTheme="majorHAnsi" w:cstheme="majorHAnsi"/>
          <w:sz w:val="24"/>
          <w:szCs w:val="24"/>
        </w:rPr>
      </w:pPr>
      <w:r w:rsidRPr="00B331DE">
        <w:rPr>
          <w:rFonts w:asciiTheme="majorHAnsi" w:hAnsiTheme="majorHAnsi" w:cstheme="majorHAnsi"/>
          <w:sz w:val="24"/>
          <w:szCs w:val="24"/>
        </w:rPr>
        <w:t>Oldenburg (</w:t>
      </w:r>
      <w:r w:rsidR="00DE4EAB">
        <w:rPr>
          <w:rFonts w:asciiTheme="majorHAnsi" w:hAnsiTheme="majorHAnsi" w:cstheme="majorHAnsi"/>
          <w:sz w:val="24"/>
          <w:szCs w:val="24"/>
        </w:rPr>
        <w:t>198</w:t>
      </w:r>
      <w:r w:rsidRPr="00B331DE">
        <w:rPr>
          <w:rFonts w:asciiTheme="majorHAnsi" w:hAnsiTheme="majorHAnsi" w:cstheme="majorHAnsi"/>
          <w:sz w:val="24"/>
          <w:szCs w:val="24"/>
        </w:rPr>
        <w:t xml:space="preserve">9) affirme que les tiers-lieux sont les leviers de l’émancipation citoyenne, des travailleurs et des entrepreneurs. Ce dernier a analysé en Amérique, les tiers-lieux comme levier pour contrer le déclin du capital social. Par analyse, tous les auteurs cités précédemment sont unanimes sur le fait que la révolution d’internet a transmis des valeurs intrinsèques permettant de donner une nouvelle </w:t>
      </w:r>
      <w:r w:rsidR="00DE4EAB">
        <w:rPr>
          <w:rFonts w:asciiTheme="majorHAnsi" w:hAnsiTheme="majorHAnsi" w:cstheme="majorHAnsi"/>
          <w:sz w:val="24"/>
          <w:szCs w:val="24"/>
        </w:rPr>
        <w:t>« </w:t>
      </w:r>
      <w:r w:rsidRPr="00B331DE">
        <w:rPr>
          <w:rFonts w:asciiTheme="majorHAnsi" w:hAnsiTheme="majorHAnsi" w:cstheme="majorHAnsi"/>
          <w:sz w:val="24"/>
          <w:szCs w:val="24"/>
        </w:rPr>
        <w:t>santé</w:t>
      </w:r>
      <w:r w:rsidR="00DE4EAB">
        <w:rPr>
          <w:rFonts w:asciiTheme="majorHAnsi" w:hAnsiTheme="majorHAnsi" w:cstheme="majorHAnsi"/>
          <w:sz w:val="24"/>
          <w:szCs w:val="24"/>
        </w:rPr>
        <w:t> »</w:t>
      </w:r>
      <w:r w:rsidRPr="00B331DE">
        <w:rPr>
          <w:rFonts w:asciiTheme="majorHAnsi" w:hAnsiTheme="majorHAnsi" w:cstheme="majorHAnsi"/>
          <w:sz w:val="24"/>
          <w:szCs w:val="24"/>
        </w:rPr>
        <w:t xml:space="preserve"> à la société. Les universités ont aussi leur rôle à jouer dans l’évolution de la société, d’une part par l’accès aux études supérieures, à la culture, à la connaissance et l’insertion professionnelle (Morin, 2016), son impact sur le territoire (OCDE, 2007)</w:t>
      </w:r>
      <w:r w:rsidR="00DC5BFE">
        <w:rPr>
          <w:rFonts w:asciiTheme="majorHAnsi" w:hAnsiTheme="majorHAnsi" w:cstheme="majorHAnsi"/>
          <w:sz w:val="24"/>
          <w:szCs w:val="24"/>
        </w:rPr>
        <w:t xml:space="preserve">, la </w:t>
      </w:r>
      <w:r w:rsidR="002F372A">
        <w:rPr>
          <w:rFonts w:asciiTheme="majorHAnsi" w:hAnsiTheme="majorHAnsi" w:cstheme="majorHAnsi"/>
          <w:sz w:val="24"/>
          <w:szCs w:val="24"/>
        </w:rPr>
        <w:t>formation et l’apprentissage supérieur</w:t>
      </w:r>
      <w:r w:rsidR="00761A84">
        <w:rPr>
          <w:rFonts w:asciiTheme="majorHAnsi" w:hAnsiTheme="majorHAnsi" w:cstheme="majorHAnsi"/>
          <w:sz w:val="24"/>
          <w:szCs w:val="24"/>
        </w:rPr>
        <w:t xml:space="preserve">s mais aussi dans </w:t>
      </w:r>
      <w:r w:rsidR="002F372A">
        <w:rPr>
          <w:rFonts w:asciiTheme="majorHAnsi" w:hAnsiTheme="majorHAnsi" w:cstheme="majorHAnsi"/>
          <w:sz w:val="24"/>
          <w:szCs w:val="24"/>
        </w:rPr>
        <w:t>la promotion de valeur</w:t>
      </w:r>
      <w:r w:rsidR="0048474F">
        <w:rPr>
          <w:rFonts w:asciiTheme="majorHAnsi" w:hAnsiTheme="majorHAnsi" w:cstheme="majorHAnsi"/>
          <w:sz w:val="24"/>
          <w:szCs w:val="24"/>
        </w:rPr>
        <w:t>s éthiques et sociétales (DMES</w:t>
      </w:r>
      <w:r w:rsidR="002F372A">
        <w:rPr>
          <w:rFonts w:asciiTheme="majorHAnsi" w:hAnsiTheme="majorHAnsi" w:cstheme="majorHAnsi"/>
          <w:sz w:val="24"/>
          <w:szCs w:val="24"/>
        </w:rPr>
        <w:t>, 1998</w:t>
      </w:r>
      <w:r w:rsidR="00761A84">
        <w:rPr>
          <w:rFonts w:asciiTheme="majorHAnsi" w:hAnsiTheme="majorHAnsi" w:cstheme="majorHAnsi"/>
          <w:sz w:val="24"/>
          <w:szCs w:val="24"/>
        </w:rPr>
        <w:t xml:space="preserve"> ; CMES, 2009 ; </w:t>
      </w:r>
      <w:proofErr w:type="spellStart"/>
      <w:r w:rsidR="00761A84">
        <w:rPr>
          <w:rFonts w:asciiTheme="majorHAnsi" w:hAnsiTheme="majorHAnsi" w:cstheme="majorHAnsi"/>
          <w:sz w:val="24"/>
          <w:szCs w:val="24"/>
        </w:rPr>
        <w:t>Granget</w:t>
      </w:r>
      <w:proofErr w:type="spellEnd"/>
      <w:r w:rsidR="00761A84">
        <w:rPr>
          <w:rFonts w:asciiTheme="majorHAnsi" w:hAnsiTheme="majorHAnsi" w:cstheme="majorHAnsi"/>
          <w:sz w:val="24"/>
          <w:szCs w:val="24"/>
        </w:rPr>
        <w:t>, 2005</w:t>
      </w:r>
      <w:r w:rsidR="002F372A">
        <w:rPr>
          <w:rFonts w:asciiTheme="majorHAnsi" w:hAnsiTheme="majorHAnsi" w:cstheme="majorHAnsi"/>
          <w:sz w:val="24"/>
          <w:szCs w:val="24"/>
        </w:rPr>
        <w:t>)</w:t>
      </w:r>
      <w:r w:rsidRPr="00B331DE">
        <w:rPr>
          <w:rFonts w:asciiTheme="majorHAnsi" w:hAnsiTheme="majorHAnsi" w:cstheme="majorHAnsi"/>
          <w:sz w:val="24"/>
          <w:szCs w:val="24"/>
        </w:rPr>
        <w:t xml:space="preserve">. De plus, suite à la décentralisation des pouvoirs et l’autonomie des universités en 2007, leur rôle dans la société en faveur de la cohésion sociale et le progrès a nettement évolué : « démocratisation de l’accès au savoir, transmission de connaissance de haut niveau à l’ensemble de la population, </w:t>
      </w:r>
      <w:r w:rsidRPr="00B331DE">
        <w:rPr>
          <w:rFonts w:asciiTheme="majorHAnsi" w:hAnsiTheme="majorHAnsi" w:cstheme="majorHAnsi"/>
          <w:sz w:val="24"/>
          <w:szCs w:val="24"/>
        </w:rPr>
        <w:lastRenderedPageBreak/>
        <w:t>production de connaissances nouvelles et communication avec la société civile » (</w:t>
      </w:r>
      <w:proofErr w:type="spellStart"/>
      <w:r w:rsidRPr="00B331DE">
        <w:rPr>
          <w:rFonts w:asciiTheme="majorHAnsi" w:hAnsiTheme="majorHAnsi" w:cstheme="majorHAnsi"/>
          <w:sz w:val="24"/>
          <w:szCs w:val="24"/>
        </w:rPr>
        <w:t>Annoot</w:t>
      </w:r>
      <w:proofErr w:type="spellEnd"/>
      <w:r w:rsidRPr="00B331DE">
        <w:rPr>
          <w:rFonts w:asciiTheme="majorHAnsi" w:hAnsiTheme="majorHAnsi" w:cstheme="majorHAnsi"/>
          <w:sz w:val="24"/>
          <w:szCs w:val="24"/>
        </w:rPr>
        <w:t>, 2012). Morin (2016) analyse la notion de « système local d’enseignement et de recherche » comme étant les moyens de connecter les universités, les collectivités locales et les autres acteurs locaux.</w:t>
      </w:r>
      <w:r>
        <w:rPr>
          <w:rFonts w:asciiTheme="majorHAnsi" w:hAnsiTheme="majorHAnsi" w:cstheme="majorHAnsi"/>
          <w:sz w:val="24"/>
          <w:szCs w:val="24"/>
        </w:rPr>
        <w:t xml:space="preserve"> Un mouvement, et plus précisément une notion naît, celle de </w:t>
      </w:r>
      <w:r w:rsidR="00D620A8">
        <w:rPr>
          <w:rFonts w:asciiTheme="majorHAnsi" w:hAnsiTheme="majorHAnsi" w:cstheme="majorHAnsi"/>
          <w:sz w:val="24"/>
          <w:szCs w:val="24"/>
        </w:rPr>
        <w:t>« </w:t>
      </w:r>
      <w:r>
        <w:rPr>
          <w:rFonts w:asciiTheme="majorHAnsi" w:hAnsiTheme="majorHAnsi" w:cstheme="majorHAnsi"/>
          <w:sz w:val="24"/>
          <w:szCs w:val="24"/>
        </w:rPr>
        <w:t>science-société</w:t>
      </w:r>
      <w:r w:rsidR="00D620A8">
        <w:rPr>
          <w:rFonts w:asciiTheme="majorHAnsi" w:hAnsiTheme="majorHAnsi" w:cstheme="majorHAnsi"/>
          <w:sz w:val="24"/>
          <w:szCs w:val="24"/>
        </w:rPr>
        <w:t> »</w:t>
      </w:r>
      <w:r>
        <w:rPr>
          <w:rFonts w:asciiTheme="majorHAnsi" w:hAnsiTheme="majorHAnsi" w:cstheme="majorHAnsi"/>
          <w:sz w:val="24"/>
          <w:szCs w:val="24"/>
        </w:rPr>
        <w:t xml:space="preserve"> (Morin, 2016)</w:t>
      </w:r>
      <w:r w:rsidR="002F372A">
        <w:rPr>
          <w:rFonts w:asciiTheme="majorHAnsi" w:hAnsiTheme="majorHAnsi" w:cstheme="majorHAnsi"/>
          <w:sz w:val="24"/>
          <w:szCs w:val="24"/>
        </w:rPr>
        <w:t xml:space="preserve">. Selon </w:t>
      </w:r>
      <w:proofErr w:type="spellStart"/>
      <w:r w:rsidR="002F372A">
        <w:rPr>
          <w:rFonts w:asciiTheme="majorHAnsi" w:hAnsiTheme="majorHAnsi" w:cstheme="majorHAnsi"/>
          <w:sz w:val="24"/>
          <w:szCs w:val="24"/>
        </w:rPr>
        <w:t>Granget</w:t>
      </w:r>
      <w:proofErr w:type="spellEnd"/>
      <w:r w:rsidR="002F372A">
        <w:rPr>
          <w:rFonts w:asciiTheme="majorHAnsi" w:hAnsiTheme="majorHAnsi" w:cstheme="majorHAnsi"/>
          <w:sz w:val="24"/>
          <w:szCs w:val="24"/>
        </w:rPr>
        <w:t xml:space="preserve"> (2005), le ralentissement de la croissance a donné de la valeur à l’éducation. </w:t>
      </w:r>
    </w:p>
    <w:p w:rsidR="007D743B" w:rsidRPr="00B331DE" w:rsidRDefault="007D743B" w:rsidP="007D743B">
      <w:pPr>
        <w:spacing w:line="360" w:lineRule="auto"/>
        <w:ind w:firstLine="708"/>
        <w:jc w:val="both"/>
        <w:rPr>
          <w:rFonts w:asciiTheme="majorHAnsi" w:hAnsiTheme="majorHAnsi" w:cstheme="majorHAnsi"/>
          <w:sz w:val="24"/>
          <w:szCs w:val="24"/>
        </w:rPr>
      </w:pPr>
      <w:r w:rsidRPr="00B331DE">
        <w:rPr>
          <w:rFonts w:asciiTheme="majorHAnsi" w:hAnsiTheme="majorHAnsi" w:cstheme="majorHAnsi"/>
          <w:sz w:val="24"/>
          <w:szCs w:val="24"/>
        </w:rPr>
        <w:t>Le monde économique capitaliste a tout misé sur le gain et la productivité constante de biens et services en mettant de côté une richesse, sous l’end</w:t>
      </w:r>
      <w:r w:rsidR="00DE4EAB">
        <w:rPr>
          <w:rFonts w:asciiTheme="majorHAnsi" w:hAnsiTheme="majorHAnsi" w:cstheme="majorHAnsi"/>
          <w:sz w:val="24"/>
          <w:szCs w:val="24"/>
        </w:rPr>
        <w:t>octrinement des idées conçues ;</w:t>
      </w:r>
      <w:r w:rsidRPr="00B331DE">
        <w:rPr>
          <w:rFonts w:asciiTheme="majorHAnsi" w:hAnsiTheme="majorHAnsi" w:cstheme="majorHAnsi"/>
          <w:sz w:val="24"/>
          <w:szCs w:val="24"/>
        </w:rPr>
        <w:t xml:space="preserve"> l’individu. Non pas l’individu au sens stricte du terme, mais plutôt l’individu collectif, qui appartient à une communauté, à un groupe, à un territoire. Pour le philosophe Rousseau, l’être collectif n’est tout autre qu’un ensemble d’individu, le peuple et la santé de l’être collectif traduirait la santé de la société</w:t>
      </w:r>
      <w:r w:rsidR="00DE4EAB">
        <w:rPr>
          <w:rFonts w:asciiTheme="majorHAnsi" w:hAnsiTheme="majorHAnsi" w:cstheme="majorHAnsi"/>
          <w:sz w:val="24"/>
          <w:szCs w:val="24"/>
        </w:rPr>
        <w:t> ; la sociabilité (</w:t>
      </w:r>
      <w:proofErr w:type="spellStart"/>
      <w:r w:rsidR="00DE4EAB">
        <w:rPr>
          <w:rFonts w:asciiTheme="majorHAnsi" w:hAnsiTheme="majorHAnsi" w:cstheme="majorHAnsi"/>
          <w:sz w:val="24"/>
          <w:szCs w:val="24"/>
        </w:rPr>
        <w:t>Burret</w:t>
      </w:r>
      <w:proofErr w:type="spellEnd"/>
      <w:r w:rsidR="00DE4EAB">
        <w:rPr>
          <w:rFonts w:asciiTheme="majorHAnsi" w:hAnsiTheme="majorHAnsi" w:cstheme="majorHAnsi"/>
          <w:sz w:val="24"/>
          <w:szCs w:val="24"/>
        </w:rPr>
        <w:t>, 2017)</w:t>
      </w:r>
      <w:r w:rsidRPr="00B331DE">
        <w:rPr>
          <w:rFonts w:asciiTheme="majorHAnsi" w:hAnsiTheme="majorHAnsi" w:cstheme="majorHAnsi"/>
          <w:sz w:val="24"/>
          <w:szCs w:val="24"/>
        </w:rPr>
        <w:t>. Confondue entre son lieu de travail et son domicile, l’apparition des tiers-lieux</w:t>
      </w:r>
      <w:r w:rsidR="00DE4EAB">
        <w:rPr>
          <w:rFonts w:asciiTheme="majorHAnsi" w:hAnsiTheme="majorHAnsi" w:cstheme="majorHAnsi"/>
          <w:sz w:val="24"/>
          <w:szCs w:val="24"/>
        </w:rPr>
        <w:t xml:space="preserve"> universitaires permet</w:t>
      </w:r>
      <w:r w:rsidRPr="00B331DE">
        <w:rPr>
          <w:rFonts w:asciiTheme="majorHAnsi" w:hAnsiTheme="majorHAnsi" w:cstheme="majorHAnsi"/>
          <w:sz w:val="24"/>
          <w:szCs w:val="24"/>
        </w:rPr>
        <w:t xml:space="preserve"> de répondre à de nombreuses pr</w:t>
      </w:r>
      <w:r w:rsidR="00DE4EAB">
        <w:rPr>
          <w:rFonts w:asciiTheme="majorHAnsi" w:hAnsiTheme="majorHAnsi" w:cstheme="majorHAnsi"/>
          <w:sz w:val="24"/>
          <w:szCs w:val="24"/>
        </w:rPr>
        <w:t>oblématiques d’ordre sociétales</w:t>
      </w:r>
      <w:r w:rsidR="00F63462">
        <w:rPr>
          <w:rFonts w:asciiTheme="majorHAnsi" w:hAnsiTheme="majorHAnsi" w:cstheme="majorHAnsi"/>
          <w:sz w:val="24"/>
          <w:szCs w:val="24"/>
        </w:rPr>
        <w:t>. En effet, les</w:t>
      </w:r>
      <w:r w:rsidRPr="00B331DE">
        <w:rPr>
          <w:rFonts w:asciiTheme="majorHAnsi" w:hAnsiTheme="majorHAnsi" w:cstheme="majorHAnsi"/>
          <w:sz w:val="24"/>
          <w:szCs w:val="24"/>
        </w:rPr>
        <w:t xml:space="preserve"> tiers-lieux permettent notamment de répondre à un certain bien-être, conjuguant la proximité avec le domicile, la création d’un tissu social propulser par les relations interdisciplinaires, la flexibilité, l’aspect inclusif ou encore l’égalité des chances que prônent les universités. Antoine </w:t>
      </w:r>
      <w:proofErr w:type="spellStart"/>
      <w:r w:rsidRPr="00B331DE">
        <w:rPr>
          <w:rFonts w:asciiTheme="majorHAnsi" w:hAnsiTheme="majorHAnsi" w:cstheme="majorHAnsi"/>
          <w:sz w:val="24"/>
          <w:szCs w:val="24"/>
        </w:rPr>
        <w:t>Burret</w:t>
      </w:r>
      <w:proofErr w:type="spellEnd"/>
      <w:r w:rsidRPr="00B331DE">
        <w:rPr>
          <w:rFonts w:asciiTheme="majorHAnsi" w:hAnsiTheme="majorHAnsi" w:cstheme="majorHAnsi"/>
          <w:sz w:val="24"/>
          <w:szCs w:val="24"/>
        </w:rPr>
        <w:t xml:space="preserve"> (2017) en est conscient et affirme qu’une configuration sociale spécifique émane de ces lieux et permet de créer des liens</w:t>
      </w:r>
      <w:r w:rsidR="00DE4EAB">
        <w:rPr>
          <w:rFonts w:asciiTheme="majorHAnsi" w:hAnsiTheme="majorHAnsi" w:cstheme="majorHAnsi"/>
          <w:sz w:val="24"/>
          <w:szCs w:val="24"/>
        </w:rPr>
        <w:t xml:space="preserve"> déhiérarchisés, nouveaux</w:t>
      </w:r>
      <w:r w:rsidRPr="00B331DE">
        <w:rPr>
          <w:rFonts w:asciiTheme="majorHAnsi" w:hAnsiTheme="majorHAnsi" w:cstheme="majorHAnsi"/>
          <w:sz w:val="24"/>
          <w:szCs w:val="24"/>
        </w:rPr>
        <w:t xml:space="preserve">. Ils répondent aussi à une logique de performance, entre </w:t>
      </w:r>
      <w:proofErr w:type="spellStart"/>
      <w:r w:rsidRPr="00B331DE">
        <w:rPr>
          <w:rFonts w:asciiTheme="majorHAnsi" w:hAnsiTheme="majorHAnsi" w:cstheme="majorHAnsi"/>
          <w:sz w:val="24"/>
          <w:szCs w:val="24"/>
        </w:rPr>
        <w:t>co</w:t>
      </w:r>
      <w:proofErr w:type="spellEnd"/>
      <w:r>
        <w:rPr>
          <w:rFonts w:asciiTheme="majorHAnsi" w:hAnsiTheme="majorHAnsi" w:cstheme="majorHAnsi"/>
          <w:sz w:val="24"/>
          <w:szCs w:val="24"/>
        </w:rPr>
        <w:t>-</w:t>
      </w:r>
      <w:r w:rsidRPr="00B331DE">
        <w:rPr>
          <w:rFonts w:asciiTheme="majorHAnsi" w:hAnsiTheme="majorHAnsi" w:cstheme="majorHAnsi"/>
          <w:sz w:val="24"/>
          <w:szCs w:val="24"/>
        </w:rPr>
        <w:t>construction, échange d’informat</w:t>
      </w:r>
      <w:r w:rsidR="00F63462">
        <w:rPr>
          <w:rFonts w:asciiTheme="majorHAnsi" w:hAnsiTheme="majorHAnsi" w:cstheme="majorHAnsi"/>
          <w:sz w:val="24"/>
          <w:szCs w:val="24"/>
        </w:rPr>
        <w:t>ion et de savoir-faire (</w:t>
      </w:r>
      <w:r w:rsidRPr="00B331DE">
        <w:rPr>
          <w:rFonts w:asciiTheme="majorHAnsi" w:hAnsiTheme="majorHAnsi" w:cstheme="majorHAnsi"/>
          <w:sz w:val="24"/>
          <w:szCs w:val="24"/>
        </w:rPr>
        <w:t xml:space="preserve">Levy </w:t>
      </w:r>
      <w:proofErr w:type="spellStart"/>
      <w:r w:rsidRPr="00B331DE">
        <w:rPr>
          <w:rFonts w:asciiTheme="majorHAnsi" w:hAnsiTheme="majorHAnsi" w:cstheme="majorHAnsi"/>
          <w:sz w:val="24"/>
          <w:szCs w:val="24"/>
        </w:rPr>
        <w:t>Waitz</w:t>
      </w:r>
      <w:proofErr w:type="spellEnd"/>
      <w:r w:rsidRPr="00B331DE">
        <w:rPr>
          <w:rFonts w:asciiTheme="majorHAnsi" w:hAnsiTheme="majorHAnsi" w:cstheme="majorHAnsi"/>
          <w:sz w:val="24"/>
          <w:szCs w:val="24"/>
        </w:rPr>
        <w:t>, 2018), intelligence et capacité coll</w:t>
      </w:r>
      <w:r w:rsidR="00F63462">
        <w:rPr>
          <w:rFonts w:asciiTheme="majorHAnsi" w:hAnsiTheme="majorHAnsi" w:cstheme="majorHAnsi"/>
          <w:sz w:val="24"/>
          <w:szCs w:val="24"/>
        </w:rPr>
        <w:t>ective (</w:t>
      </w:r>
      <w:proofErr w:type="spellStart"/>
      <w:r w:rsidR="00F63462">
        <w:rPr>
          <w:rFonts w:asciiTheme="majorHAnsi" w:hAnsiTheme="majorHAnsi" w:cstheme="majorHAnsi"/>
          <w:sz w:val="24"/>
          <w:szCs w:val="24"/>
        </w:rPr>
        <w:t>S</w:t>
      </w:r>
      <w:r w:rsidR="00DE4EAB">
        <w:rPr>
          <w:rFonts w:asciiTheme="majorHAnsi" w:hAnsiTheme="majorHAnsi" w:cstheme="majorHAnsi"/>
          <w:sz w:val="24"/>
          <w:szCs w:val="24"/>
        </w:rPr>
        <w:t>uire</w:t>
      </w:r>
      <w:proofErr w:type="spellEnd"/>
      <w:r w:rsidR="00DE4EAB">
        <w:rPr>
          <w:rFonts w:asciiTheme="majorHAnsi" w:hAnsiTheme="majorHAnsi" w:cstheme="majorHAnsi"/>
          <w:sz w:val="24"/>
          <w:szCs w:val="24"/>
        </w:rPr>
        <w:t xml:space="preserve"> et </w:t>
      </w:r>
      <w:r w:rsidRPr="00B331DE">
        <w:rPr>
          <w:rFonts w:asciiTheme="majorHAnsi" w:hAnsiTheme="majorHAnsi" w:cstheme="majorHAnsi"/>
          <w:sz w:val="24"/>
          <w:szCs w:val="24"/>
        </w:rPr>
        <w:t xml:space="preserve">Vicente, 2013). Au même titre que les universités et l’émergence de </w:t>
      </w:r>
      <w:r w:rsidR="008337A9">
        <w:rPr>
          <w:rFonts w:asciiTheme="majorHAnsi" w:hAnsiTheme="majorHAnsi" w:cstheme="majorHAnsi"/>
          <w:sz w:val="24"/>
          <w:szCs w:val="24"/>
        </w:rPr>
        <w:t>« </w:t>
      </w:r>
      <w:r w:rsidRPr="00B331DE">
        <w:rPr>
          <w:rFonts w:asciiTheme="majorHAnsi" w:hAnsiTheme="majorHAnsi" w:cstheme="majorHAnsi"/>
          <w:sz w:val="24"/>
          <w:szCs w:val="24"/>
        </w:rPr>
        <w:t>configuration universitaire » (</w:t>
      </w:r>
      <w:r w:rsidR="00DE4EAB">
        <w:rPr>
          <w:rFonts w:asciiTheme="majorHAnsi" w:hAnsiTheme="majorHAnsi" w:cstheme="majorHAnsi"/>
          <w:sz w:val="24"/>
          <w:szCs w:val="24"/>
        </w:rPr>
        <w:t>Morin, 2016).</w:t>
      </w:r>
      <w:r w:rsidRPr="00B331DE">
        <w:rPr>
          <w:rFonts w:asciiTheme="majorHAnsi" w:hAnsiTheme="majorHAnsi" w:cstheme="majorHAnsi"/>
          <w:sz w:val="24"/>
          <w:szCs w:val="24"/>
        </w:rPr>
        <w:t xml:space="preserve"> En somme, la société retrouve des valeurs</w:t>
      </w:r>
      <w:r>
        <w:rPr>
          <w:rFonts w:asciiTheme="majorHAnsi" w:hAnsiTheme="majorHAnsi" w:cstheme="majorHAnsi"/>
          <w:sz w:val="24"/>
          <w:szCs w:val="24"/>
        </w:rPr>
        <w:t xml:space="preserve"> à la fois sociales et républicaines</w:t>
      </w:r>
      <w:r w:rsidRPr="00B331DE">
        <w:rPr>
          <w:rFonts w:asciiTheme="majorHAnsi" w:hAnsiTheme="majorHAnsi" w:cstheme="majorHAnsi"/>
          <w:sz w:val="24"/>
          <w:szCs w:val="24"/>
        </w:rPr>
        <w:t>, par le déploiement</w:t>
      </w:r>
      <w:r>
        <w:rPr>
          <w:rFonts w:asciiTheme="majorHAnsi" w:hAnsiTheme="majorHAnsi" w:cstheme="majorHAnsi"/>
          <w:sz w:val="24"/>
          <w:szCs w:val="24"/>
        </w:rPr>
        <w:t xml:space="preserve"> de nouveaux lieu</w:t>
      </w:r>
      <w:r w:rsidR="008337A9">
        <w:rPr>
          <w:rFonts w:asciiTheme="majorHAnsi" w:hAnsiTheme="majorHAnsi" w:cstheme="majorHAnsi"/>
          <w:sz w:val="24"/>
          <w:szCs w:val="24"/>
        </w:rPr>
        <w:t>x</w:t>
      </w:r>
      <w:r w:rsidR="00761A84">
        <w:rPr>
          <w:rFonts w:asciiTheme="majorHAnsi" w:hAnsiTheme="majorHAnsi" w:cstheme="majorHAnsi"/>
          <w:sz w:val="24"/>
          <w:szCs w:val="24"/>
        </w:rPr>
        <w:t xml:space="preserve"> qui implique la société et la communauté universitaire collectivement.</w:t>
      </w:r>
      <w:r>
        <w:rPr>
          <w:rFonts w:asciiTheme="majorHAnsi" w:hAnsiTheme="majorHAnsi" w:cstheme="majorHAnsi"/>
          <w:sz w:val="24"/>
          <w:szCs w:val="24"/>
        </w:rPr>
        <w:t xml:space="preserve"> </w:t>
      </w:r>
      <w:r w:rsidR="00761A84">
        <w:rPr>
          <w:rFonts w:asciiTheme="majorHAnsi" w:hAnsiTheme="majorHAnsi" w:cstheme="majorHAnsi"/>
          <w:sz w:val="24"/>
          <w:szCs w:val="24"/>
        </w:rPr>
        <w:t>Des modes gouvernances autonomes émergent pou</w:t>
      </w:r>
      <w:r w:rsidRPr="00B331DE">
        <w:rPr>
          <w:rFonts w:asciiTheme="majorHAnsi" w:hAnsiTheme="majorHAnsi" w:cstheme="majorHAnsi"/>
          <w:sz w:val="24"/>
          <w:szCs w:val="24"/>
        </w:rPr>
        <w:t>r les universités</w:t>
      </w:r>
      <w:r w:rsidR="008337A9">
        <w:rPr>
          <w:rFonts w:asciiTheme="majorHAnsi" w:hAnsiTheme="majorHAnsi" w:cstheme="majorHAnsi"/>
          <w:sz w:val="24"/>
          <w:szCs w:val="24"/>
        </w:rPr>
        <w:t>,</w:t>
      </w:r>
      <w:r w:rsidRPr="00B331DE">
        <w:rPr>
          <w:rFonts w:asciiTheme="majorHAnsi" w:hAnsiTheme="majorHAnsi" w:cstheme="majorHAnsi"/>
          <w:sz w:val="24"/>
          <w:szCs w:val="24"/>
        </w:rPr>
        <w:t xml:space="preserve"> </w:t>
      </w:r>
      <w:r w:rsidR="00761A84">
        <w:rPr>
          <w:rFonts w:asciiTheme="majorHAnsi" w:hAnsiTheme="majorHAnsi" w:cstheme="majorHAnsi"/>
          <w:sz w:val="24"/>
          <w:szCs w:val="24"/>
        </w:rPr>
        <w:t xml:space="preserve">qui se </w:t>
      </w:r>
      <w:proofErr w:type="gramStart"/>
      <w:r w:rsidR="00761A84">
        <w:rPr>
          <w:rFonts w:asciiTheme="majorHAnsi" w:hAnsiTheme="majorHAnsi" w:cstheme="majorHAnsi"/>
          <w:sz w:val="24"/>
          <w:szCs w:val="24"/>
        </w:rPr>
        <w:t>substitue</w:t>
      </w:r>
      <w:proofErr w:type="gramEnd"/>
      <w:r w:rsidR="00761A84">
        <w:rPr>
          <w:rFonts w:asciiTheme="majorHAnsi" w:hAnsiTheme="majorHAnsi" w:cstheme="majorHAnsi"/>
          <w:sz w:val="24"/>
          <w:szCs w:val="24"/>
        </w:rPr>
        <w:t xml:space="preserve"> à une gouvernance</w:t>
      </w:r>
      <w:r w:rsidRPr="00B331DE">
        <w:rPr>
          <w:rFonts w:asciiTheme="majorHAnsi" w:hAnsiTheme="majorHAnsi" w:cstheme="majorHAnsi"/>
          <w:sz w:val="24"/>
          <w:szCs w:val="24"/>
        </w:rPr>
        <w:t xml:space="preserve"> horizontal</w:t>
      </w:r>
      <w:r w:rsidR="008337A9">
        <w:rPr>
          <w:rFonts w:asciiTheme="majorHAnsi" w:hAnsiTheme="majorHAnsi" w:cstheme="majorHAnsi"/>
          <w:sz w:val="24"/>
          <w:szCs w:val="24"/>
        </w:rPr>
        <w:t>e</w:t>
      </w:r>
      <w:r w:rsidRPr="00B331DE">
        <w:rPr>
          <w:rFonts w:asciiTheme="majorHAnsi" w:hAnsiTheme="majorHAnsi" w:cstheme="majorHAnsi"/>
          <w:sz w:val="24"/>
          <w:szCs w:val="24"/>
        </w:rPr>
        <w:t xml:space="preserve"> pour les tiers-lieu</w:t>
      </w:r>
      <w:r w:rsidR="00761A84">
        <w:rPr>
          <w:rFonts w:asciiTheme="majorHAnsi" w:hAnsiTheme="majorHAnsi" w:cstheme="majorHAnsi"/>
          <w:sz w:val="24"/>
          <w:szCs w:val="24"/>
        </w:rPr>
        <w:t>x universitaire</w:t>
      </w:r>
      <w:r w:rsidRPr="00B331DE">
        <w:rPr>
          <w:rFonts w:asciiTheme="majorHAnsi" w:hAnsiTheme="majorHAnsi" w:cstheme="majorHAnsi"/>
          <w:sz w:val="24"/>
          <w:szCs w:val="24"/>
        </w:rPr>
        <w:t>.</w:t>
      </w:r>
    </w:p>
    <w:p w:rsidR="007D743B" w:rsidRPr="00B331DE" w:rsidRDefault="008337A9" w:rsidP="007D743B">
      <w:pPr>
        <w:spacing w:line="360" w:lineRule="auto"/>
        <w:ind w:firstLine="708"/>
        <w:jc w:val="both"/>
        <w:rPr>
          <w:rFonts w:asciiTheme="majorHAnsi" w:hAnsiTheme="majorHAnsi" w:cstheme="majorHAnsi"/>
          <w:sz w:val="24"/>
          <w:szCs w:val="24"/>
        </w:rPr>
      </w:pPr>
      <w:r w:rsidRPr="00B331DE">
        <w:rPr>
          <w:rFonts w:asciiTheme="majorHAnsi" w:hAnsiTheme="majorHAnsi" w:cstheme="majorHAnsi"/>
          <w:sz w:val="24"/>
          <w:szCs w:val="24"/>
        </w:rPr>
        <w:t>Effectivement</w:t>
      </w:r>
      <w:r w:rsidR="007D743B" w:rsidRPr="00B331DE">
        <w:rPr>
          <w:rFonts w:asciiTheme="majorHAnsi" w:hAnsiTheme="majorHAnsi" w:cstheme="majorHAnsi"/>
          <w:sz w:val="24"/>
          <w:szCs w:val="24"/>
        </w:rPr>
        <w:t>, on parle d’ « </w:t>
      </w:r>
      <w:proofErr w:type="spellStart"/>
      <w:r w:rsidR="007D743B" w:rsidRPr="00B331DE">
        <w:rPr>
          <w:rFonts w:asciiTheme="majorHAnsi" w:hAnsiTheme="majorHAnsi" w:cstheme="majorHAnsi"/>
          <w:sz w:val="24"/>
          <w:szCs w:val="24"/>
        </w:rPr>
        <w:t>horizontalisation</w:t>
      </w:r>
      <w:proofErr w:type="spellEnd"/>
      <w:r w:rsidR="007D743B" w:rsidRPr="00B331DE">
        <w:rPr>
          <w:rFonts w:asciiTheme="majorHAnsi" w:hAnsiTheme="majorHAnsi" w:cstheme="majorHAnsi"/>
          <w:sz w:val="24"/>
          <w:szCs w:val="24"/>
        </w:rPr>
        <w:t> » du mode fonctionnement. L’èr</w:t>
      </w:r>
      <w:r>
        <w:rPr>
          <w:rFonts w:asciiTheme="majorHAnsi" w:hAnsiTheme="majorHAnsi" w:cstheme="majorHAnsi"/>
          <w:sz w:val="24"/>
          <w:szCs w:val="24"/>
        </w:rPr>
        <w:t>e d’internet (</w:t>
      </w:r>
      <w:proofErr w:type="spellStart"/>
      <w:r>
        <w:rPr>
          <w:rFonts w:asciiTheme="majorHAnsi" w:hAnsiTheme="majorHAnsi" w:cstheme="majorHAnsi"/>
          <w:sz w:val="24"/>
          <w:szCs w:val="24"/>
        </w:rPr>
        <w:t>Burret</w:t>
      </w:r>
      <w:proofErr w:type="spellEnd"/>
      <w:r>
        <w:rPr>
          <w:rFonts w:asciiTheme="majorHAnsi" w:hAnsiTheme="majorHAnsi" w:cstheme="majorHAnsi"/>
          <w:sz w:val="24"/>
          <w:szCs w:val="24"/>
        </w:rPr>
        <w:t xml:space="preserve">, 2017), </w:t>
      </w:r>
      <w:r w:rsidR="007D743B" w:rsidRPr="00B331DE">
        <w:rPr>
          <w:rFonts w:asciiTheme="majorHAnsi" w:hAnsiTheme="majorHAnsi" w:cstheme="majorHAnsi"/>
          <w:sz w:val="24"/>
          <w:szCs w:val="24"/>
        </w:rPr>
        <w:t xml:space="preserve">l’éthique du mouvement des </w:t>
      </w:r>
      <w:proofErr w:type="spellStart"/>
      <w:r w:rsidR="007D743B" w:rsidRPr="00B331DE">
        <w:rPr>
          <w:rFonts w:asciiTheme="majorHAnsi" w:hAnsiTheme="majorHAnsi" w:cstheme="majorHAnsi"/>
          <w:i/>
          <w:sz w:val="24"/>
          <w:szCs w:val="24"/>
        </w:rPr>
        <w:t>makers</w:t>
      </w:r>
      <w:proofErr w:type="spellEnd"/>
      <w:r w:rsidR="007D743B" w:rsidRPr="00B331DE">
        <w:rPr>
          <w:rFonts w:asciiTheme="majorHAnsi" w:hAnsiTheme="majorHAnsi" w:cstheme="majorHAnsi"/>
          <w:i/>
          <w:sz w:val="24"/>
          <w:szCs w:val="24"/>
        </w:rPr>
        <w:t xml:space="preserve"> </w:t>
      </w:r>
      <w:r w:rsidR="007D743B" w:rsidRPr="00B331DE">
        <w:rPr>
          <w:rFonts w:asciiTheme="majorHAnsi" w:hAnsiTheme="majorHAnsi" w:cstheme="majorHAnsi"/>
          <w:sz w:val="24"/>
          <w:szCs w:val="24"/>
        </w:rPr>
        <w:t xml:space="preserve">et des </w:t>
      </w:r>
      <w:r w:rsidR="007D743B" w:rsidRPr="00B331DE">
        <w:rPr>
          <w:rFonts w:asciiTheme="majorHAnsi" w:hAnsiTheme="majorHAnsi" w:cstheme="majorHAnsi"/>
          <w:i/>
          <w:sz w:val="24"/>
          <w:szCs w:val="24"/>
        </w:rPr>
        <w:t xml:space="preserve">hackers </w:t>
      </w:r>
      <w:r>
        <w:rPr>
          <w:rFonts w:asciiTheme="majorHAnsi" w:hAnsiTheme="majorHAnsi" w:cstheme="majorHAnsi"/>
          <w:sz w:val="24"/>
          <w:szCs w:val="24"/>
        </w:rPr>
        <w:t>(</w:t>
      </w:r>
      <w:r w:rsidR="007D743B" w:rsidRPr="00B331DE">
        <w:rPr>
          <w:rFonts w:asciiTheme="majorHAnsi" w:hAnsiTheme="majorHAnsi" w:cstheme="majorHAnsi"/>
          <w:sz w:val="24"/>
          <w:szCs w:val="24"/>
        </w:rPr>
        <w:t>Berre</w:t>
      </w:r>
      <w:r>
        <w:rPr>
          <w:rFonts w:asciiTheme="majorHAnsi" w:hAnsiTheme="majorHAnsi" w:cstheme="majorHAnsi"/>
          <w:sz w:val="24"/>
          <w:szCs w:val="24"/>
        </w:rPr>
        <w:t xml:space="preserve">bi-Hoffmann, Bureau et </w:t>
      </w:r>
      <w:proofErr w:type="spellStart"/>
      <w:r w:rsidR="007D743B" w:rsidRPr="00B331DE">
        <w:rPr>
          <w:rFonts w:asciiTheme="majorHAnsi" w:hAnsiTheme="majorHAnsi" w:cstheme="majorHAnsi"/>
          <w:sz w:val="24"/>
          <w:szCs w:val="24"/>
        </w:rPr>
        <w:t>Lallement</w:t>
      </w:r>
      <w:proofErr w:type="spellEnd"/>
      <w:r w:rsidR="007D743B" w:rsidRPr="00B331DE">
        <w:rPr>
          <w:rFonts w:asciiTheme="majorHAnsi" w:hAnsiTheme="majorHAnsi" w:cstheme="majorHAnsi"/>
          <w:sz w:val="24"/>
          <w:szCs w:val="24"/>
        </w:rPr>
        <w:t>, 2018) et la culture de l’</w:t>
      </w:r>
      <w:r w:rsidR="007D743B" w:rsidRPr="00B331DE">
        <w:rPr>
          <w:rFonts w:asciiTheme="majorHAnsi" w:hAnsiTheme="majorHAnsi" w:cstheme="majorHAnsi"/>
          <w:i/>
          <w:sz w:val="24"/>
          <w:szCs w:val="24"/>
        </w:rPr>
        <w:t xml:space="preserve">Open </w:t>
      </w:r>
      <w:proofErr w:type="spellStart"/>
      <w:r w:rsidR="007D743B" w:rsidRPr="00B331DE">
        <w:rPr>
          <w:rFonts w:asciiTheme="majorHAnsi" w:hAnsiTheme="majorHAnsi" w:cstheme="majorHAnsi"/>
          <w:i/>
          <w:sz w:val="24"/>
          <w:szCs w:val="24"/>
        </w:rPr>
        <w:t>Acces</w:t>
      </w:r>
      <w:proofErr w:type="spellEnd"/>
      <w:r w:rsidR="007D743B" w:rsidRPr="00B331DE">
        <w:rPr>
          <w:rFonts w:asciiTheme="majorHAnsi" w:hAnsiTheme="majorHAnsi" w:cstheme="majorHAnsi"/>
          <w:sz w:val="24"/>
          <w:szCs w:val="24"/>
        </w:rPr>
        <w:t xml:space="preserve"> pour (</w:t>
      </w:r>
      <w:r w:rsidR="00DE4EAB">
        <w:rPr>
          <w:rFonts w:asciiTheme="majorHAnsi" w:hAnsiTheme="majorHAnsi" w:cstheme="majorHAnsi"/>
          <w:sz w:val="24"/>
          <w:szCs w:val="24"/>
        </w:rPr>
        <w:t>Mille, 2004)</w:t>
      </w:r>
      <w:r w:rsidR="007D743B" w:rsidRPr="00B331DE">
        <w:rPr>
          <w:rFonts w:asciiTheme="majorHAnsi" w:hAnsiTheme="majorHAnsi" w:cstheme="majorHAnsi"/>
          <w:sz w:val="24"/>
          <w:szCs w:val="24"/>
        </w:rPr>
        <w:t xml:space="preserve"> ont dénaturé l’organisation standard des </w:t>
      </w:r>
      <w:r>
        <w:rPr>
          <w:rFonts w:asciiTheme="majorHAnsi" w:hAnsiTheme="majorHAnsi" w:cstheme="majorHAnsi"/>
          <w:sz w:val="24"/>
          <w:szCs w:val="24"/>
        </w:rPr>
        <w:t>organisations en général</w:t>
      </w:r>
      <w:r w:rsidR="007D743B" w:rsidRPr="00B331DE">
        <w:rPr>
          <w:rFonts w:asciiTheme="majorHAnsi" w:hAnsiTheme="majorHAnsi" w:cstheme="majorHAnsi"/>
          <w:sz w:val="24"/>
          <w:szCs w:val="24"/>
        </w:rPr>
        <w:t xml:space="preserve"> pour donner naissance à un mouvement qui a des racines profonde</w:t>
      </w:r>
      <w:r>
        <w:rPr>
          <w:rFonts w:asciiTheme="majorHAnsi" w:hAnsiTheme="majorHAnsi" w:cstheme="majorHAnsi"/>
          <w:sz w:val="24"/>
          <w:szCs w:val="24"/>
        </w:rPr>
        <w:t>s</w:t>
      </w:r>
      <w:r w:rsidR="007D743B" w:rsidRPr="00B331DE">
        <w:rPr>
          <w:rFonts w:asciiTheme="majorHAnsi" w:hAnsiTheme="majorHAnsi" w:cstheme="majorHAnsi"/>
          <w:sz w:val="24"/>
          <w:szCs w:val="24"/>
        </w:rPr>
        <w:t xml:space="preserve">. Si l’on prend comme exemple l’organisation de travail </w:t>
      </w:r>
      <w:r w:rsidR="007D743B" w:rsidRPr="00B331DE">
        <w:rPr>
          <w:rFonts w:asciiTheme="majorHAnsi" w:hAnsiTheme="majorHAnsi" w:cstheme="majorHAnsi"/>
          <w:sz w:val="24"/>
          <w:szCs w:val="24"/>
        </w:rPr>
        <w:lastRenderedPageBreak/>
        <w:t>taylorienne où l’individu effectué une seule et même tâche, sans valorisation professionnelle et aux confins d’une hiérarchie de travail optimale ; les individus n’étaient q</w:t>
      </w:r>
      <w:r w:rsidR="00DE4EAB">
        <w:rPr>
          <w:rFonts w:asciiTheme="majorHAnsi" w:hAnsiTheme="majorHAnsi" w:cstheme="majorHAnsi"/>
          <w:sz w:val="24"/>
          <w:szCs w:val="24"/>
        </w:rPr>
        <w:t>ue des pions sur un échiquier pour</w:t>
      </w:r>
      <w:r w:rsidR="007D743B" w:rsidRPr="00B331DE">
        <w:rPr>
          <w:rFonts w:asciiTheme="majorHAnsi" w:hAnsiTheme="majorHAnsi" w:cstheme="majorHAnsi"/>
          <w:sz w:val="24"/>
          <w:szCs w:val="24"/>
        </w:rPr>
        <w:t xml:space="preserve"> </w:t>
      </w:r>
      <w:r>
        <w:rPr>
          <w:rFonts w:asciiTheme="majorHAnsi" w:hAnsiTheme="majorHAnsi" w:cstheme="majorHAnsi"/>
          <w:sz w:val="24"/>
          <w:szCs w:val="24"/>
        </w:rPr>
        <w:t>le gain et l</w:t>
      </w:r>
      <w:r w:rsidR="007D743B" w:rsidRPr="00B331DE">
        <w:rPr>
          <w:rFonts w:asciiTheme="majorHAnsi" w:hAnsiTheme="majorHAnsi" w:cstheme="majorHAnsi"/>
          <w:sz w:val="24"/>
          <w:szCs w:val="24"/>
        </w:rPr>
        <w:t>’eff</w:t>
      </w:r>
      <w:r w:rsidR="00DE4EAB">
        <w:rPr>
          <w:rFonts w:asciiTheme="majorHAnsi" w:hAnsiTheme="majorHAnsi" w:cstheme="majorHAnsi"/>
          <w:sz w:val="24"/>
          <w:szCs w:val="24"/>
        </w:rPr>
        <w:t>icacité. Aujourd’hui, avec l’avènement des nouveaux mouvements sociaux</w:t>
      </w:r>
      <w:r w:rsidR="00761A84">
        <w:rPr>
          <w:rFonts w:asciiTheme="majorHAnsi" w:hAnsiTheme="majorHAnsi" w:cstheme="majorHAnsi"/>
          <w:sz w:val="24"/>
          <w:szCs w:val="24"/>
        </w:rPr>
        <w:t xml:space="preserve"> (Gendron et Turcotte, 2006)</w:t>
      </w:r>
      <w:r w:rsidR="00DE4EAB">
        <w:rPr>
          <w:rFonts w:asciiTheme="majorHAnsi" w:hAnsiTheme="majorHAnsi" w:cstheme="majorHAnsi"/>
          <w:sz w:val="24"/>
          <w:szCs w:val="24"/>
        </w:rPr>
        <w:t xml:space="preserve"> et de l’innovation sociale, l’essentiel est</w:t>
      </w:r>
      <w:r w:rsidR="007D743B" w:rsidRPr="00B331DE">
        <w:rPr>
          <w:rFonts w:asciiTheme="majorHAnsi" w:hAnsiTheme="majorHAnsi" w:cstheme="majorHAnsi"/>
          <w:sz w:val="24"/>
          <w:szCs w:val="24"/>
        </w:rPr>
        <w:t xml:space="preserve"> de placer l’être collectif comme objectif mais aussi</w:t>
      </w:r>
      <w:r w:rsidR="00DE4EAB">
        <w:rPr>
          <w:rFonts w:asciiTheme="majorHAnsi" w:hAnsiTheme="majorHAnsi" w:cstheme="majorHAnsi"/>
          <w:sz w:val="24"/>
          <w:szCs w:val="24"/>
        </w:rPr>
        <w:t xml:space="preserve"> comme</w:t>
      </w:r>
      <w:r w:rsidR="007D743B" w:rsidRPr="00B331DE">
        <w:rPr>
          <w:rFonts w:asciiTheme="majorHAnsi" w:hAnsiTheme="majorHAnsi" w:cstheme="majorHAnsi"/>
          <w:sz w:val="24"/>
          <w:szCs w:val="24"/>
        </w:rPr>
        <w:t xml:space="preserve"> moyen de développement, car les individus façonnent le lieu. Un combat social ainsi que politique, car il est bien question de démocratiser l’innovation par l’émergence d’espaces favorisant </w:t>
      </w:r>
      <w:r>
        <w:rPr>
          <w:rFonts w:asciiTheme="majorHAnsi" w:hAnsiTheme="majorHAnsi" w:cstheme="majorHAnsi"/>
          <w:sz w:val="24"/>
          <w:szCs w:val="24"/>
        </w:rPr>
        <w:t>l’interactivité entre acteurs,</w:t>
      </w:r>
      <w:r w:rsidR="007D743B" w:rsidRPr="00B331DE">
        <w:rPr>
          <w:rFonts w:asciiTheme="majorHAnsi" w:hAnsiTheme="majorHAnsi" w:cstheme="majorHAnsi"/>
          <w:sz w:val="24"/>
          <w:szCs w:val="24"/>
        </w:rPr>
        <w:t xml:space="preserve"> la liberté d’expression, d’entreprendre et d’apprendre. </w:t>
      </w:r>
    </w:p>
    <w:p w:rsidR="00477D10" w:rsidRPr="00535606" w:rsidRDefault="007D743B" w:rsidP="008337A9">
      <w:pPr>
        <w:spacing w:line="360" w:lineRule="auto"/>
        <w:ind w:firstLine="708"/>
        <w:jc w:val="both"/>
      </w:pPr>
      <w:r w:rsidRPr="00B331DE">
        <w:rPr>
          <w:rFonts w:asciiTheme="majorHAnsi" w:hAnsiTheme="majorHAnsi" w:cstheme="majorHAnsi"/>
          <w:sz w:val="24"/>
          <w:szCs w:val="24"/>
        </w:rPr>
        <w:t>Aujourd’hui les individus demandent à participer autour de « zone d’expertise », que l’on pourrait très bien symboliser par les tiers-lieux, et ce, en expérimentant une « approche  ludique, pour ouvrir, renouveler et élar</w:t>
      </w:r>
      <w:r w:rsidR="00535606">
        <w:rPr>
          <w:rFonts w:asciiTheme="majorHAnsi" w:hAnsiTheme="majorHAnsi" w:cstheme="majorHAnsi"/>
          <w:sz w:val="24"/>
          <w:szCs w:val="24"/>
        </w:rPr>
        <w:t>gir le débat public » (</w:t>
      </w:r>
      <w:proofErr w:type="spellStart"/>
      <w:r w:rsidRPr="00B331DE">
        <w:rPr>
          <w:rFonts w:asciiTheme="majorHAnsi" w:hAnsiTheme="majorHAnsi" w:cstheme="majorHAnsi"/>
          <w:sz w:val="24"/>
          <w:szCs w:val="24"/>
        </w:rPr>
        <w:t>Audic</w:t>
      </w:r>
      <w:proofErr w:type="spellEnd"/>
      <w:r w:rsidRPr="00B331DE">
        <w:rPr>
          <w:rFonts w:asciiTheme="majorHAnsi" w:hAnsiTheme="majorHAnsi" w:cstheme="majorHAnsi"/>
          <w:sz w:val="24"/>
          <w:szCs w:val="24"/>
        </w:rPr>
        <w:t>, 2013). Une nouvelle société émerge, avec « la construction d’une culture commune (donnant du sens au travail), la valorisation de la dimension collaborative du travail et de l’apprentissage, et enfin, la dimension constructive de la</w:t>
      </w:r>
      <w:r w:rsidR="00535606">
        <w:rPr>
          <w:rFonts w:asciiTheme="majorHAnsi" w:hAnsiTheme="majorHAnsi" w:cstheme="majorHAnsi"/>
          <w:sz w:val="24"/>
          <w:szCs w:val="24"/>
        </w:rPr>
        <w:t xml:space="preserve"> connaissance produite » (</w:t>
      </w:r>
      <w:proofErr w:type="spellStart"/>
      <w:r w:rsidR="008337A9">
        <w:rPr>
          <w:rFonts w:asciiTheme="majorHAnsi" w:hAnsiTheme="majorHAnsi" w:cstheme="majorHAnsi"/>
          <w:sz w:val="24"/>
          <w:szCs w:val="24"/>
        </w:rPr>
        <w:t>Vallat</w:t>
      </w:r>
      <w:proofErr w:type="spellEnd"/>
      <w:r w:rsidR="008337A9">
        <w:rPr>
          <w:rFonts w:asciiTheme="majorHAnsi" w:hAnsiTheme="majorHAnsi" w:cstheme="majorHAnsi"/>
          <w:sz w:val="24"/>
          <w:szCs w:val="24"/>
        </w:rPr>
        <w:t xml:space="preserve">, 2017). Alors, </w:t>
      </w:r>
      <w:r w:rsidRPr="00B331DE">
        <w:rPr>
          <w:rFonts w:asciiTheme="majorHAnsi" w:hAnsiTheme="majorHAnsi" w:cstheme="majorHAnsi"/>
          <w:sz w:val="24"/>
          <w:szCs w:val="24"/>
        </w:rPr>
        <w:t xml:space="preserve">la création de tiers-lieux universitaires </w:t>
      </w:r>
      <w:r w:rsidR="00761A84">
        <w:rPr>
          <w:rFonts w:asciiTheme="majorHAnsi" w:hAnsiTheme="majorHAnsi" w:cstheme="majorHAnsi"/>
          <w:sz w:val="24"/>
          <w:szCs w:val="24"/>
        </w:rPr>
        <w:t xml:space="preserve">permet de développer </w:t>
      </w:r>
      <w:r w:rsidR="008337A9">
        <w:rPr>
          <w:rFonts w:asciiTheme="majorHAnsi" w:hAnsiTheme="majorHAnsi" w:cstheme="majorHAnsi"/>
          <w:sz w:val="24"/>
          <w:szCs w:val="24"/>
        </w:rPr>
        <w:t>une dynamique renouvelée.</w:t>
      </w:r>
    </w:p>
    <w:p w:rsidR="00AB376F" w:rsidRDefault="00AB376F" w:rsidP="00AB376F">
      <w:pPr>
        <w:pStyle w:val="Sansinterligne"/>
      </w:pPr>
    </w:p>
    <w:p w:rsidR="00582EFA" w:rsidRDefault="00582EFA" w:rsidP="00394A49">
      <w:pPr>
        <w:pStyle w:val="Titre3"/>
      </w:pPr>
      <w:bookmarkStart w:id="28" w:name="_Toc44234512"/>
      <w:r>
        <w:t xml:space="preserve">Enjeu de l’animation </w:t>
      </w:r>
      <w:r w:rsidR="004752F9">
        <w:t>de tiers lieux universitaire</w:t>
      </w:r>
      <w:r w:rsidR="00A238FA">
        <w:t>s</w:t>
      </w:r>
      <w:r>
        <w:t> :</w:t>
      </w:r>
      <w:r w:rsidR="00535606">
        <w:t xml:space="preserve"> </w:t>
      </w:r>
      <w:r w:rsidR="00684018">
        <w:t xml:space="preserve">une relation </w:t>
      </w:r>
      <w:r w:rsidR="00A238FA">
        <w:t>« Université-Territoire »</w:t>
      </w:r>
      <w:r w:rsidR="00684018">
        <w:t xml:space="preserve"> de nouvel ordre</w:t>
      </w:r>
      <w:bookmarkEnd w:id="28"/>
      <w:r w:rsidR="00684018">
        <w:t xml:space="preserve"> </w:t>
      </w:r>
    </w:p>
    <w:p w:rsidR="00535606" w:rsidRDefault="00535606" w:rsidP="006A7CD4">
      <w:pPr>
        <w:ind w:firstLine="708"/>
        <w:jc w:val="both"/>
      </w:pPr>
    </w:p>
    <w:p w:rsidR="00535606" w:rsidRDefault="00535606" w:rsidP="00A00435">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L’animation de tel lieu au sein d’une université a de grandes vertus pour l’ensemble de la communauté universitaire et l’environnement territorial qui en découle. Oldenburg comme </w:t>
      </w:r>
      <w:proofErr w:type="spellStart"/>
      <w:r>
        <w:rPr>
          <w:rFonts w:asciiTheme="majorHAnsi" w:hAnsiTheme="majorHAnsi" w:cstheme="majorHAnsi"/>
          <w:sz w:val="24"/>
        </w:rPr>
        <w:t>Burret</w:t>
      </w:r>
      <w:proofErr w:type="spellEnd"/>
      <w:r>
        <w:rPr>
          <w:rFonts w:asciiTheme="majorHAnsi" w:hAnsiTheme="majorHAnsi" w:cstheme="majorHAnsi"/>
          <w:sz w:val="24"/>
        </w:rPr>
        <w:t>, sont d’accord</w:t>
      </w:r>
      <w:r w:rsidR="001D66C3">
        <w:rPr>
          <w:rFonts w:asciiTheme="majorHAnsi" w:hAnsiTheme="majorHAnsi" w:cstheme="majorHAnsi"/>
          <w:sz w:val="24"/>
        </w:rPr>
        <w:t xml:space="preserve"> sur</w:t>
      </w:r>
      <w:r>
        <w:rPr>
          <w:rFonts w:asciiTheme="majorHAnsi" w:hAnsiTheme="majorHAnsi" w:cstheme="majorHAnsi"/>
          <w:sz w:val="24"/>
        </w:rPr>
        <w:t xml:space="preserve"> </w:t>
      </w:r>
      <w:r w:rsidR="00A00435" w:rsidRPr="00A00435">
        <w:rPr>
          <w:rFonts w:asciiTheme="majorHAnsi" w:hAnsiTheme="majorHAnsi" w:cstheme="majorHAnsi"/>
          <w:sz w:val="24"/>
        </w:rPr>
        <w:t>le</w:t>
      </w:r>
      <w:r w:rsidR="001D66C3">
        <w:rPr>
          <w:rFonts w:asciiTheme="majorHAnsi" w:hAnsiTheme="majorHAnsi" w:cstheme="majorHAnsi"/>
          <w:sz w:val="24"/>
        </w:rPr>
        <w:t xml:space="preserve"> fait que le</w:t>
      </w:r>
      <w:r w:rsidR="00A00435" w:rsidRPr="00A00435">
        <w:rPr>
          <w:rFonts w:asciiTheme="majorHAnsi" w:hAnsiTheme="majorHAnsi" w:cstheme="majorHAnsi"/>
          <w:sz w:val="24"/>
        </w:rPr>
        <w:t xml:space="preserve"> </w:t>
      </w:r>
      <w:r w:rsidR="001D66C3">
        <w:rPr>
          <w:rFonts w:asciiTheme="majorHAnsi" w:hAnsiTheme="majorHAnsi" w:cstheme="majorHAnsi"/>
          <w:sz w:val="24"/>
        </w:rPr>
        <w:t>la sociabilité affecte grandement le bien-être social et la santé psychologique.</w:t>
      </w:r>
      <w:r w:rsidR="00A00435">
        <w:rPr>
          <w:rFonts w:asciiTheme="majorHAnsi" w:hAnsiTheme="majorHAnsi" w:cstheme="majorHAnsi"/>
          <w:sz w:val="24"/>
        </w:rPr>
        <w:t xml:space="preserve"> </w:t>
      </w:r>
      <w:r w:rsidR="001D66C3">
        <w:rPr>
          <w:rFonts w:asciiTheme="majorHAnsi" w:hAnsiTheme="majorHAnsi" w:cstheme="majorHAnsi"/>
          <w:sz w:val="24"/>
        </w:rPr>
        <w:t>Les</w:t>
      </w:r>
      <w:r w:rsidR="00A00435">
        <w:rPr>
          <w:rFonts w:asciiTheme="majorHAnsi" w:hAnsiTheme="majorHAnsi" w:cstheme="majorHAnsi"/>
          <w:sz w:val="24"/>
        </w:rPr>
        <w:t xml:space="preserve"> tiers lieux sont des vecteurs informels de sociabilité</w:t>
      </w:r>
      <w:r w:rsidR="00F66297">
        <w:rPr>
          <w:rFonts w:asciiTheme="majorHAnsi" w:hAnsiTheme="majorHAnsi" w:cstheme="majorHAnsi"/>
          <w:sz w:val="24"/>
        </w:rPr>
        <w:t xml:space="preserve"> et d’entraide</w:t>
      </w:r>
      <w:r w:rsidR="00A00435" w:rsidRPr="00A00435">
        <w:rPr>
          <w:rFonts w:asciiTheme="majorHAnsi" w:hAnsiTheme="majorHAnsi" w:cstheme="majorHAnsi"/>
          <w:sz w:val="24"/>
        </w:rPr>
        <w:t>.</w:t>
      </w:r>
      <w:r w:rsidR="00A00435">
        <w:rPr>
          <w:rFonts w:asciiTheme="majorHAnsi" w:hAnsiTheme="majorHAnsi" w:cstheme="majorHAnsi"/>
          <w:sz w:val="24"/>
        </w:rPr>
        <w:t xml:space="preserve"> </w:t>
      </w:r>
      <w:r w:rsidR="001D66C3">
        <w:rPr>
          <w:rFonts w:asciiTheme="majorHAnsi" w:hAnsiTheme="majorHAnsi" w:cstheme="majorHAnsi"/>
          <w:sz w:val="24"/>
        </w:rPr>
        <w:t>Ces derniers offrent aux EES</w:t>
      </w:r>
      <w:r>
        <w:rPr>
          <w:rFonts w:asciiTheme="majorHAnsi" w:hAnsiTheme="majorHAnsi" w:cstheme="majorHAnsi"/>
          <w:sz w:val="24"/>
        </w:rPr>
        <w:t xml:space="preserve"> une manière concrète de répondre favorablement à un environnement en constante mutation. Suivant une logique d’innovation sociale que défini</w:t>
      </w:r>
      <w:r w:rsidR="005D0E59">
        <w:rPr>
          <w:rFonts w:asciiTheme="majorHAnsi" w:hAnsiTheme="majorHAnsi" w:cstheme="majorHAnsi"/>
          <w:sz w:val="24"/>
        </w:rPr>
        <w:t xml:space="preserve">t </w:t>
      </w:r>
      <w:proofErr w:type="spellStart"/>
      <w:r w:rsidR="005D0E59" w:rsidRPr="005D0E59">
        <w:rPr>
          <w:rFonts w:asciiTheme="majorHAnsi" w:hAnsiTheme="majorHAnsi" w:cstheme="majorHAnsi"/>
          <w:sz w:val="24"/>
        </w:rPr>
        <w:t>Richez-Batte</w:t>
      </w:r>
      <w:r w:rsidR="005D0E59">
        <w:rPr>
          <w:rFonts w:asciiTheme="majorHAnsi" w:hAnsiTheme="majorHAnsi" w:cstheme="majorHAnsi"/>
          <w:sz w:val="24"/>
        </w:rPr>
        <w:t>sti</w:t>
      </w:r>
      <w:proofErr w:type="spellEnd"/>
      <w:r w:rsidR="005D0E59">
        <w:rPr>
          <w:rFonts w:asciiTheme="majorHAnsi" w:hAnsiTheme="majorHAnsi" w:cstheme="majorHAnsi"/>
          <w:sz w:val="24"/>
        </w:rPr>
        <w:t xml:space="preserve">, </w:t>
      </w:r>
      <w:proofErr w:type="spellStart"/>
      <w:r w:rsidR="005D0E59">
        <w:rPr>
          <w:rFonts w:asciiTheme="majorHAnsi" w:hAnsiTheme="majorHAnsi" w:cstheme="majorHAnsi"/>
          <w:sz w:val="24"/>
        </w:rPr>
        <w:t>Petrella</w:t>
      </w:r>
      <w:proofErr w:type="spellEnd"/>
      <w:r w:rsidR="005D0E59">
        <w:rPr>
          <w:rFonts w:asciiTheme="majorHAnsi" w:hAnsiTheme="majorHAnsi" w:cstheme="majorHAnsi"/>
          <w:sz w:val="24"/>
        </w:rPr>
        <w:t xml:space="preserve"> et </w:t>
      </w:r>
      <w:proofErr w:type="spellStart"/>
      <w:r w:rsidR="005D0E59" w:rsidRPr="005D0E59">
        <w:rPr>
          <w:rFonts w:asciiTheme="majorHAnsi" w:hAnsiTheme="majorHAnsi" w:cstheme="majorHAnsi"/>
          <w:sz w:val="24"/>
        </w:rPr>
        <w:t>Vallade</w:t>
      </w:r>
      <w:proofErr w:type="spellEnd"/>
      <w:r w:rsidR="005D0E59">
        <w:rPr>
          <w:rFonts w:asciiTheme="majorHAnsi" w:hAnsiTheme="majorHAnsi" w:cstheme="majorHAnsi"/>
          <w:sz w:val="24"/>
        </w:rPr>
        <w:t xml:space="preserve"> comme « </w:t>
      </w:r>
      <w:r w:rsidR="005D0E59" w:rsidRPr="005D0E59">
        <w:rPr>
          <w:rFonts w:asciiTheme="majorHAnsi" w:hAnsiTheme="majorHAnsi" w:cstheme="majorHAnsi"/>
          <w:sz w:val="24"/>
          <w:szCs w:val="24"/>
        </w:rPr>
        <w:t>la nouvelle solution susceptible de favoriser non seulement la croissance</w:t>
      </w:r>
      <w:r w:rsidR="005D0E59">
        <w:rPr>
          <w:rFonts w:asciiTheme="majorHAnsi" w:hAnsiTheme="majorHAnsi" w:cstheme="majorHAnsi"/>
          <w:sz w:val="24"/>
          <w:szCs w:val="24"/>
        </w:rPr>
        <w:t> </w:t>
      </w:r>
      <w:r w:rsidRPr="005D0E59">
        <w:rPr>
          <w:rFonts w:asciiTheme="majorHAnsi" w:hAnsiTheme="majorHAnsi" w:cstheme="majorHAnsi"/>
          <w:sz w:val="24"/>
          <w:szCs w:val="24"/>
        </w:rPr>
        <w:t>,</w:t>
      </w:r>
      <w:r>
        <w:rPr>
          <w:rFonts w:asciiTheme="majorHAnsi" w:hAnsiTheme="majorHAnsi" w:cstheme="majorHAnsi"/>
          <w:sz w:val="24"/>
        </w:rPr>
        <w:t xml:space="preserve"> </w:t>
      </w:r>
      <w:r w:rsidR="005D0E59" w:rsidRPr="005D0E59">
        <w:rPr>
          <w:rFonts w:asciiTheme="majorHAnsi" w:hAnsiTheme="majorHAnsi" w:cstheme="majorHAnsi"/>
          <w:sz w:val="24"/>
        </w:rPr>
        <w:t>mais aussi une forme de partage</w:t>
      </w:r>
      <w:r w:rsidR="005D0E59">
        <w:rPr>
          <w:rFonts w:asciiTheme="majorHAnsi" w:hAnsiTheme="majorHAnsi" w:cstheme="majorHAnsi"/>
          <w:sz w:val="24"/>
        </w:rPr>
        <w:t xml:space="preserve"> », elle est « présentée comme </w:t>
      </w:r>
      <w:r w:rsidR="005D0E59" w:rsidRPr="005D0E59">
        <w:rPr>
          <w:rFonts w:asciiTheme="majorHAnsi" w:hAnsiTheme="majorHAnsi" w:cstheme="majorHAnsi"/>
          <w:sz w:val="24"/>
        </w:rPr>
        <w:t>une façon de combiner l’aspiration au changement</w:t>
      </w:r>
      <w:r w:rsidR="005D0E59">
        <w:rPr>
          <w:rFonts w:asciiTheme="majorHAnsi" w:hAnsiTheme="majorHAnsi" w:cstheme="majorHAnsi"/>
          <w:sz w:val="24"/>
        </w:rPr>
        <w:t xml:space="preserve"> », « qui s’appuierait </w:t>
      </w:r>
      <w:r w:rsidR="001D66C3">
        <w:rPr>
          <w:rFonts w:asciiTheme="majorHAnsi" w:hAnsiTheme="majorHAnsi" w:cstheme="majorHAnsi"/>
          <w:sz w:val="24"/>
        </w:rPr>
        <w:t>sur la créativité des acteurs ». C</w:t>
      </w:r>
      <w:r w:rsidR="005D0E59">
        <w:rPr>
          <w:rFonts w:asciiTheme="majorHAnsi" w:hAnsiTheme="majorHAnsi" w:cstheme="majorHAnsi"/>
          <w:sz w:val="24"/>
        </w:rPr>
        <w:t xml:space="preserve">es lieux incarnant </w:t>
      </w:r>
      <w:r w:rsidR="001D66C3">
        <w:rPr>
          <w:rFonts w:asciiTheme="majorHAnsi" w:hAnsiTheme="majorHAnsi" w:cstheme="majorHAnsi"/>
          <w:sz w:val="24"/>
        </w:rPr>
        <w:t>la nouvelle vision</w:t>
      </w:r>
      <w:r w:rsidR="005D0E59">
        <w:rPr>
          <w:rFonts w:asciiTheme="majorHAnsi" w:hAnsiTheme="majorHAnsi" w:cstheme="majorHAnsi"/>
          <w:sz w:val="24"/>
        </w:rPr>
        <w:t xml:space="preserve"> des universités en France. </w:t>
      </w:r>
      <w:r w:rsidR="00070525">
        <w:rPr>
          <w:rFonts w:asciiTheme="majorHAnsi" w:hAnsiTheme="majorHAnsi" w:cstheme="majorHAnsi"/>
          <w:sz w:val="24"/>
        </w:rPr>
        <w:t>Lorsque l’on parle d’une nouvelle forme de travail que procure les tiers lieux, on suppose donc que les relations vont différer et évoluer dans le temps. Mais de quelle manière ?</w:t>
      </w:r>
    </w:p>
    <w:p w:rsidR="00070525" w:rsidRDefault="004752F9" w:rsidP="00972847">
      <w:pPr>
        <w:spacing w:line="360" w:lineRule="auto"/>
        <w:ind w:firstLine="708"/>
        <w:jc w:val="both"/>
        <w:rPr>
          <w:rFonts w:asciiTheme="majorHAnsi" w:hAnsiTheme="majorHAnsi" w:cstheme="majorHAnsi"/>
          <w:sz w:val="24"/>
        </w:rPr>
      </w:pPr>
      <w:r>
        <w:rPr>
          <w:rFonts w:asciiTheme="majorHAnsi" w:hAnsiTheme="majorHAnsi" w:cstheme="majorHAnsi"/>
          <w:sz w:val="24"/>
        </w:rPr>
        <w:lastRenderedPageBreak/>
        <w:t>Premièrement, le f</w:t>
      </w:r>
      <w:r w:rsidR="00B2548E">
        <w:rPr>
          <w:rFonts w:asciiTheme="majorHAnsi" w:hAnsiTheme="majorHAnsi" w:cstheme="majorHAnsi"/>
          <w:sz w:val="24"/>
        </w:rPr>
        <w:t>ait que les tiers lieux, qualifiés</w:t>
      </w:r>
      <w:r w:rsidR="009A213A">
        <w:rPr>
          <w:rFonts w:asciiTheme="majorHAnsi" w:hAnsiTheme="majorHAnsi" w:cstheme="majorHAnsi"/>
          <w:sz w:val="24"/>
        </w:rPr>
        <w:t xml:space="preserve"> de « G</w:t>
      </w:r>
      <w:r>
        <w:rPr>
          <w:rFonts w:asciiTheme="majorHAnsi" w:hAnsiTheme="majorHAnsi" w:cstheme="majorHAnsi"/>
          <w:sz w:val="24"/>
        </w:rPr>
        <w:t>reat good place »</w:t>
      </w:r>
      <w:r w:rsidR="009A213A">
        <w:rPr>
          <w:rFonts w:asciiTheme="majorHAnsi" w:hAnsiTheme="majorHAnsi" w:cstheme="majorHAnsi"/>
          <w:sz w:val="24"/>
        </w:rPr>
        <w:t>,</w:t>
      </w:r>
      <w:r>
        <w:rPr>
          <w:rFonts w:asciiTheme="majorHAnsi" w:hAnsiTheme="majorHAnsi" w:cstheme="majorHAnsi"/>
          <w:sz w:val="24"/>
        </w:rPr>
        <w:t xml:space="preserve"> ne soit ni un lieu de travail, ni un « chez-soi »</w:t>
      </w:r>
      <w:r w:rsidR="009A213A">
        <w:rPr>
          <w:rFonts w:asciiTheme="majorHAnsi" w:hAnsiTheme="majorHAnsi" w:cstheme="majorHAnsi"/>
          <w:sz w:val="24"/>
        </w:rPr>
        <w:t>, ils se</w:t>
      </w:r>
      <w:r>
        <w:rPr>
          <w:rFonts w:asciiTheme="majorHAnsi" w:hAnsiTheme="majorHAnsi" w:cstheme="majorHAnsi"/>
          <w:sz w:val="24"/>
        </w:rPr>
        <w:t xml:space="preserve"> </w:t>
      </w:r>
      <w:r w:rsidR="009A213A">
        <w:rPr>
          <w:rFonts w:asciiTheme="majorHAnsi" w:hAnsiTheme="majorHAnsi" w:cstheme="majorHAnsi"/>
          <w:sz w:val="24"/>
        </w:rPr>
        <w:t xml:space="preserve">caractérisent </w:t>
      </w:r>
      <w:r w:rsidR="00F66297">
        <w:rPr>
          <w:rFonts w:asciiTheme="majorHAnsi" w:hAnsiTheme="majorHAnsi" w:cstheme="majorHAnsi"/>
          <w:sz w:val="24"/>
        </w:rPr>
        <w:t>par une « </w:t>
      </w:r>
      <w:r w:rsidR="00F66297" w:rsidRPr="00F66297">
        <w:rPr>
          <w:rFonts w:asciiTheme="majorHAnsi" w:hAnsiTheme="majorHAnsi" w:cstheme="majorHAnsi"/>
          <w:sz w:val="24"/>
        </w:rPr>
        <w:t>désinhibition dans les relations sociales</w:t>
      </w:r>
      <w:r w:rsidR="00F66297">
        <w:rPr>
          <w:rFonts w:asciiTheme="majorHAnsi" w:hAnsiTheme="majorHAnsi" w:cstheme="majorHAnsi"/>
          <w:sz w:val="24"/>
        </w:rPr>
        <w:t> », où un « esprit de camaraderie » règne,</w:t>
      </w:r>
      <w:r w:rsidR="00D50521">
        <w:rPr>
          <w:rFonts w:asciiTheme="majorHAnsi" w:hAnsiTheme="majorHAnsi" w:cstheme="majorHAnsi"/>
          <w:sz w:val="24"/>
        </w:rPr>
        <w:t xml:space="preserve"> et « s’institutionnalise une « responsabilité communautaire » (</w:t>
      </w:r>
      <w:proofErr w:type="spellStart"/>
      <w:r w:rsidR="00D50521">
        <w:rPr>
          <w:rFonts w:asciiTheme="majorHAnsi" w:hAnsiTheme="majorHAnsi" w:cstheme="majorHAnsi"/>
          <w:sz w:val="24"/>
        </w:rPr>
        <w:t>Burret</w:t>
      </w:r>
      <w:proofErr w:type="spellEnd"/>
      <w:r w:rsidR="00D50521">
        <w:rPr>
          <w:rFonts w:asciiTheme="majorHAnsi" w:hAnsiTheme="majorHAnsi" w:cstheme="majorHAnsi"/>
          <w:sz w:val="24"/>
        </w:rPr>
        <w:t>, 2017)</w:t>
      </w:r>
      <w:r w:rsidR="0060331C">
        <w:rPr>
          <w:rFonts w:asciiTheme="majorHAnsi" w:hAnsiTheme="majorHAnsi" w:cstheme="majorHAnsi"/>
          <w:sz w:val="24"/>
        </w:rPr>
        <w:t>. De manière générale, les tiers</w:t>
      </w:r>
      <w:r w:rsidR="006A3CBE">
        <w:rPr>
          <w:rFonts w:asciiTheme="majorHAnsi" w:hAnsiTheme="majorHAnsi" w:cstheme="majorHAnsi"/>
          <w:sz w:val="24"/>
        </w:rPr>
        <w:t xml:space="preserve"> lieux</w:t>
      </w:r>
      <w:r w:rsidR="0060331C">
        <w:rPr>
          <w:rFonts w:asciiTheme="majorHAnsi" w:hAnsiTheme="majorHAnsi" w:cstheme="majorHAnsi"/>
          <w:sz w:val="24"/>
        </w:rPr>
        <w:t xml:space="preserve"> sont des espaces qui « </w:t>
      </w:r>
      <w:r w:rsidRPr="004752F9">
        <w:rPr>
          <w:rFonts w:asciiTheme="majorHAnsi" w:hAnsiTheme="majorHAnsi" w:cstheme="majorHAnsi"/>
          <w:sz w:val="24"/>
        </w:rPr>
        <w:t xml:space="preserve">permettent la mise en relation approfondie et le dialogue </w:t>
      </w:r>
      <w:r>
        <w:rPr>
          <w:rFonts w:asciiTheme="majorHAnsi" w:hAnsiTheme="majorHAnsi" w:cstheme="majorHAnsi"/>
          <w:sz w:val="24"/>
        </w:rPr>
        <w:t>entre des individus divers sans déterminisme marchand » (</w:t>
      </w:r>
      <w:proofErr w:type="spellStart"/>
      <w:r>
        <w:rPr>
          <w:rFonts w:asciiTheme="majorHAnsi" w:hAnsiTheme="majorHAnsi" w:cstheme="majorHAnsi"/>
          <w:sz w:val="24"/>
        </w:rPr>
        <w:t>Burret</w:t>
      </w:r>
      <w:proofErr w:type="spellEnd"/>
      <w:r>
        <w:rPr>
          <w:rFonts w:asciiTheme="majorHAnsi" w:hAnsiTheme="majorHAnsi" w:cstheme="majorHAnsi"/>
          <w:sz w:val="24"/>
        </w:rPr>
        <w:t xml:space="preserve">, 2017), </w:t>
      </w:r>
      <w:r w:rsidR="0060331C">
        <w:rPr>
          <w:rFonts w:asciiTheme="majorHAnsi" w:hAnsiTheme="majorHAnsi" w:cstheme="majorHAnsi"/>
          <w:sz w:val="24"/>
        </w:rPr>
        <w:t>et « l</w:t>
      </w:r>
      <w:r w:rsidR="0060331C" w:rsidRPr="0060331C">
        <w:rPr>
          <w:rFonts w:asciiTheme="majorHAnsi" w:hAnsiTheme="majorHAnsi" w:cstheme="majorHAnsi"/>
          <w:sz w:val="24"/>
        </w:rPr>
        <w:t>a manière dont sont gérée</w:t>
      </w:r>
      <w:r w:rsidR="006A3CBE">
        <w:rPr>
          <w:rFonts w:asciiTheme="majorHAnsi" w:hAnsiTheme="majorHAnsi" w:cstheme="majorHAnsi"/>
          <w:sz w:val="24"/>
        </w:rPr>
        <w:t>s</w:t>
      </w:r>
      <w:r w:rsidR="0060331C" w:rsidRPr="0060331C">
        <w:rPr>
          <w:rFonts w:asciiTheme="majorHAnsi" w:hAnsiTheme="majorHAnsi" w:cstheme="majorHAnsi"/>
          <w:sz w:val="24"/>
        </w:rPr>
        <w:t xml:space="preserve"> les relations de travail ainsi </w:t>
      </w:r>
      <w:r w:rsidR="006A3CBE">
        <w:rPr>
          <w:rFonts w:asciiTheme="majorHAnsi" w:hAnsiTheme="majorHAnsi" w:cstheme="majorHAnsi"/>
          <w:sz w:val="24"/>
        </w:rPr>
        <w:t xml:space="preserve">que </w:t>
      </w:r>
      <w:r w:rsidR="0060331C" w:rsidRPr="0060331C">
        <w:rPr>
          <w:rFonts w:asciiTheme="majorHAnsi" w:hAnsiTheme="majorHAnsi" w:cstheme="majorHAnsi"/>
          <w:sz w:val="24"/>
        </w:rPr>
        <w:t>la propriét</w:t>
      </w:r>
      <w:r w:rsidR="0060331C">
        <w:rPr>
          <w:rFonts w:asciiTheme="majorHAnsi" w:hAnsiTheme="majorHAnsi" w:cstheme="majorHAnsi"/>
          <w:sz w:val="24"/>
        </w:rPr>
        <w:t>é intellectuelle collective est ici un enjeu stratégique » (</w:t>
      </w:r>
      <w:proofErr w:type="spellStart"/>
      <w:r w:rsidR="0060331C">
        <w:rPr>
          <w:rFonts w:asciiTheme="majorHAnsi" w:hAnsiTheme="majorHAnsi" w:cstheme="majorHAnsi"/>
          <w:sz w:val="24"/>
        </w:rPr>
        <w:t>Burret</w:t>
      </w:r>
      <w:proofErr w:type="spellEnd"/>
      <w:r w:rsidR="0060331C">
        <w:rPr>
          <w:rFonts w:asciiTheme="majorHAnsi" w:hAnsiTheme="majorHAnsi" w:cstheme="majorHAnsi"/>
          <w:sz w:val="24"/>
        </w:rPr>
        <w:t xml:space="preserve">, 2014). Avec les données récoltées dans le cadre de la « Cartographie des tiers universitaire » mais aussi en me focalisant sur les AMI et AAP qui concernent la  création et le </w:t>
      </w:r>
      <w:r w:rsidR="006A3CBE">
        <w:rPr>
          <w:rFonts w:asciiTheme="majorHAnsi" w:hAnsiTheme="majorHAnsi" w:cstheme="majorHAnsi"/>
          <w:sz w:val="24"/>
        </w:rPr>
        <w:t>financement</w:t>
      </w:r>
      <w:r w:rsidR="0060331C">
        <w:rPr>
          <w:rFonts w:asciiTheme="majorHAnsi" w:hAnsiTheme="majorHAnsi" w:cstheme="majorHAnsi"/>
          <w:sz w:val="24"/>
        </w:rPr>
        <w:t xml:space="preserve"> des tiers lieux, </w:t>
      </w:r>
      <w:r w:rsidR="006A3CBE">
        <w:rPr>
          <w:rFonts w:asciiTheme="majorHAnsi" w:hAnsiTheme="majorHAnsi" w:cstheme="majorHAnsi"/>
          <w:sz w:val="24"/>
        </w:rPr>
        <w:t>nous retenons</w:t>
      </w:r>
      <w:r w:rsidR="0060331C">
        <w:rPr>
          <w:rFonts w:asciiTheme="majorHAnsi" w:hAnsiTheme="majorHAnsi" w:cstheme="majorHAnsi"/>
          <w:sz w:val="24"/>
        </w:rPr>
        <w:t xml:space="preserve"> l’idée d’espaces inclusifs, </w:t>
      </w:r>
      <w:r w:rsidR="00972847">
        <w:rPr>
          <w:rFonts w:asciiTheme="majorHAnsi" w:hAnsiTheme="majorHAnsi" w:cstheme="majorHAnsi"/>
          <w:sz w:val="24"/>
        </w:rPr>
        <w:t xml:space="preserve">favorisant la connexion entre personnes issus de parcours différents mais œuvrant ensemble pour l’application de nouvelles méthode, par l’apprentissage par l’usage, par la pédagogie par projet, par l’éducation collaborative. </w:t>
      </w:r>
      <w:r w:rsidR="00070525">
        <w:rPr>
          <w:rFonts w:asciiTheme="majorHAnsi" w:hAnsiTheme="majorHAnsi" w:cstheme="majorHAnsi"/>
          <w:sz w:val="24"/>
        </w:rPr>
        <w:t xml:space="preserve">« S’imposent les principes d’une </w:t>
      </w:r>
      <w:r w:rsidR="00070525" w:rsidRPr="00070525">
        <w:rPr>
          <w:rFonts w:asciiTheme="majorHAnsi" w:hAnsiTheme="majorHAnsi" w:cstheme="majorHAnsi"/>
          <w:sz w:val="24"/>
        </w:rPr>
        <w:t xml:space="preserve">vision partagée et d’une logique </w:t>
      </w:r>
      <w:r w:rsidR="00070525">
        <w:rPr>
          <w:rFonts w:asciiTheme="majorHAnsi" w:hAnsiTheme="majorHAnsi" w:cstheme="majorHAnsi"/>
          <w:sz w:val="24"/>
        </w:rPr>
        <w:t xml:space="preserve">de développement professionnel, </w:t>
      </w:r>
      <w:r w:rsidR="00070525" w:rsidRPr="00070525">
        <w:rPr>
          <w:rFonts w:asciiTheme="majorHAnsi" w:hAnsiTheme="majorHAnsi" w:cstheme="majorHAnsi"/>
          <w:sz w:val="24"/>
        </w:rPr>
        <w:t>d’accompagnement du</w:t>
      </w:r>
      <w:r w:rsidR="00070525">
        <w:rPr>
          <w:rFonts w:asciiTheme="majorHAnsi" w:hAnsiTheme="majorHAnsi" w:cstheme="majorHAnsi"/>
          <w:sz w:val="24"/>
        </w:rPr>
        <w:t xml:space="preserve"> changement et de la conviction </w:t>
      </w:r>
      <w:r w:rsidR="00070525" w:rsidRPr="00070525">
        <w:rPr>
          <w:rFonts w:asciiTheme="majorHAnsi" w:hAnsiTheme="majorHAnsi" w:cstheme="majorHAnsi"/>
          <w:sz w:val="24"/>
        </w:rPr>
        <w:t>par l’échange. Au lieu de re</w:t>
      </w:r>
      <w:r w:rsidR="00070525">
        <w:rPr>
          <w:rFonts w:asciiTheme="majorHAnsi" w:hAnsiTheme="majorHAnsi" w:cstheme="majorHAnsi"/>
          <w:sz w:val="24"/>
        </w:rPr>
        <w:t xml:space="preserve">lations verticales s’inscrivant </w:t>
      </w:r>
      <w:r w:rsidR="00070525" w:rsidRPr="00070525">
        <w:rPr>
          <w:rFonts w:asciiTheme="majorHAnsi" w:hAnsiTheme="majorHAnsi" w:cstheme="majorHAnsi"/>
          <w:sz w:val="24"/>
        </w:rPr>
        <w:t>dans une pyramide de décideur</w:t>
      </w:r>
      <w:r w:rsidR="00070525">
        <w:rPr>
          <w:rFonts w:asciiTheme="majorHAnsi" w:hAnsiTheme="majorHAnsi" w:cstheme="majorHAnsi"/>
          <w:sz w:val="24"/>
        </w:rPr>
        <w:t xml:space="preserve">s, les rapports sont structurés </w:t>
      </w:r>
      <w:r w:rsidR="00070525" w:rsidRPr="00070525">
        <w:rPr>
          <w:rFonts w:asciiTheme="majorHAnsi" w:hAnsiTheme="majorHAnsi" w:cstheme="majorHAnsi"/>
          <w:sz w:val="24"/>
        </w:rPr>
        <w:t>en réseaux dont certains des acteurs ne sont pas des</w:t>
      </w:r>
      <w:r w:rsidR="00070525">
        <w:rPr>
          <w:rFonts w:asciiTheme="majorHAnsi" w:hAnsiTheme="majorHAnsi" w:cstheme="majorHAnsi"/>
          <w:sz w:val="24"/>
        </w:rPr>
        <w:t xml:space="preserve"> </w:t>
      </w:r>
      <w:r w:rsidR="00070525" w:rsidRPr="00070525">
        <w:rPr>
          <w:rFonts w:asciiTheme="majorHAnsi" w:hAnsiTheme="majorHAnsi" w:cstheme="majorHAnsi"/>
          <w:sz w:val="24"/>
        </w:rPr>
        <w:t>« supérieurs » mais des points nodaux</w:t>
      </w:r>
      <w:r w:rsidR="00070525">
        <w:rPr>
          <w:rFonts w:asciiTheme="majorHAnsi" w:hAnsiTheme="majorHAnsi" w:cstheme="majorHAnsi"/>
          <w:sz w:val="24"/>
        </w:rPr>
        <w:t xml:space="preserve"> » (Levy </w:t>
      </w:r>
      <w:proofErr w:type="spellStart"/>
      <w:r w:rsidR="00070525">
        <w:rPr>
          <w:rFonts w:asciiTheme="majorHAnsi" w:hAnsiTheme="majorHAnsi" w:cstheme="majorHAnsi"/>
          <w:sz w:val="24"/>
        </w:rPr>
        <w:t>Waitz</w:t>
      </w:r>
      <w:proofErr w:type="spellEnd"/>
      <w:r w:rsidR="00070525">
        <w:rPr>
          <w:rFonts w:asciiTheme="majorHAnsi" w:hAnsiTheme="majorHAnsi" w:cstheme="majorHAnsi"/>
          <w:sz w:val="24"/>
        </w:rPr>
        <w:t xml:space="preserve">, 2018). </w:t>
      </w:r>
      <w:r w:rsidR="00972847">
        <w:rPr>
          <w:rFonts w:asciiTheme="majorHAnsi" w:hAnsiTheme="majorHAnsi" w:cstheme="majorHAnsi"/>
          <w:sz w:val="24"/>
        </w:rPr>
        <w:t>Les tiers lieux déhiérarchisent les relations stricto-professionnelles, pour laisser place à une tiers amicalité entre individus.</w:t>
      </w:r>
    </w:p>
    <w:p w:rsidR="00972847" w:rsidRDefault="00972847" w:rsidP="00972847">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En ce qui concerne les tiers lieux universitaire, ils ont des fonctions et propriétés qui sont à mon égard, la clé du succès des politiques universitaires </w:t>
      </w:r>
      <w:r w:rsidR="006A3CBE">
        <w:rPr>
          <w:rFonts w:asciiTheme="majorHAnsi" w:hAnsiTheme="majorHAnsi" w:cstheme="majorHAnsi"/>
          <w:sz w:val="24"/>
        </w:rPr>
        <w:t>d’impact</w:t>
      </w:r>
      <w:r>
        <w:rPr>
          <w:rFonts w:asciiTheme="majorHAnsi" w:hAnsiTheme="majorHAnsi" w:cstheme="majorHAnsi"/>
          <w:sz w:val="24"/>
        </w:rPr>
        <w:t xml:space="preserve"> </w:t>
      </w:r>
      <w:r w:rsidR="006A3CBE">
        <w:rPr>
          <w:rFonts w:asciiTheme="majorHAnsi" w:hAnsiTheme="majorHAnsi" w:cstheme="majorHAnsi"/>
          <w:sz w:val="24"/>
        </w:rPr>
        <w:t>sociétal</w:t>
      </w:r>
      <w:r>
        <w:rPr>
          <w:rFonts w:asciiTheme="majorHAnsi" w:hAnsiTheme="majorHAnsi" w:cstheme="majorHAnsi"/>
          <w:sz w:val="24"/>
        </w:rPr>
        <w:t xml:space="preserve">. En effet, les universités </w:t>
      </w:r>
      <w:r w:rsidR="009A213A">
        <w:rPr>
          <w:rFonts w:asciiTheme="majorHAnsi" w:hAnsiTheme="majorHAnsi" w:cstheme="majorHAnsi"/>
          <w:sz w:val="24"/>
        </w:rPr>
        <w:t>élargissent leur</w:t>
      </w:r>
      <w:r>
        <w:rPr>
          <w:rFonts w:asciiTheme="majorHAnsi" w:hAnsiTheme="majorHAnsi" w:cstheme="majorHAnsi"/>
          <w:sz w:val="24"/>
        </w:rPr>
        <w:t xml:space="preserve"> influence sur leur territoire en dévelop</w:t>
      </w:r>
      <w:r w:rsidR="009A213A">
        <w:rPr>
          <w:rFonts w:asciiTheme="majorHAnsi" w:hAnsiTheme="majorHAnsi" w:cstheme="majorHAnsi"/>
          <w:sz w:val="24"/>
        </w:rPr>
        <w:t xml:space="preserve">pant la communauté scientifique. Cette </w:t>
      </w:r>
      <w:r>
        <w:rPr>
          <w:rFonts w:asciiTheme="majorHAnsi" w:hAnsiTheme="majorHAnsi" w:cstheme="majorHAnsi"/>
          <w:sz w:val="24"/>
        </w:rPr>
        <w:t xml:space="preserve">dernière </w:t>
      </w:r>
      <w:r w:rsidR="009A213A">
        <w:rPr>
          <w:rFonts w:asciiTheme="majorHAnsi" w:hAnsiTheme="majorHAnsi" w:cstheme="majorHAnsi"/>
          <w:sz w:val="24"/>
        </w:rPr>
        <w:t>doit couvrir</w:t>
      </w:r>
      <w:r>
        <w:rPr>
          <w:rFonts w:asciiTheme="majorHAnsi" w:hAnsiTheme="majorHAnsi" w:cstheme="majorHAnsi"/>
          <w:sz w:val="24"/>
        </w:rPr>
        <w:t xml:space="preserve"> les attentes que la société lui soumet. Mais ces espaces alternatifs de collaboration transdisciplinaire ouvrent un volet </w:t>
      </w:r>
      <w:r w:rsidR="009E2315">
        <w:rPr>
          <w:rFonts w:asciiTheme="majorHAnsi" w:hAnsiTheme="majorHAnsi" w:cstheme="majorHAnsi"/>
          <w:sz w:val="24"/>
        </w:rPr>
        <w:t xml:space="preserve">historique, celui de la dynamique directe des relations entre agents du territoire : étudiants et professionnels, étudiants et citoyens, étudiants et institutions publiques, étudiants et associations, étudiants et tiers </w:t>
      </w:r>
      <w:r w:rsidR="009A213A">
        <w:rPr>
          <w:rFonts w:asciiTheme="majorHAnsi" w:hAnsiTheme="majorHAnsi" w:cstheme="majorHAnsi"/>
          <w:sz w:val="24"/>
        </w:rPr>
        <w:t>lieux, étudiants et enseignants-</w:t>
      </w:r>
      <w:r w:rsidR="009E2315">
        <w:rPr>
          <w:rFonts w:asciiTheme="majorHAnsi" w:hAnsiTheme="majorHAnsi" w:cstheme="majorHAnsi"/>
          <w:sz w:val="24"/>
        </w:rPr>
        <w:t>chercheurs. Toutes ses relations sont remises en question au sein des tiers lieux. Elles n’étaie</w:t>
      </w:r>
      <w:r w:rsidR="006A3CBE">
        <w:rPr>
          <w:rFonts w:asciiTheme="majorHAnsi" w:hAnsiTheme="majorHAnsi" w:cstheme="majorHAnsi"/>
          <w:sz w:val="24"/>
        </w:rPr>
        <w:t xml:space="preserve">nt auparavant que trop stricte et </w:t>
      </w:r>
      <w:r w:rsidR="009E2315">
        <w:rPr>
          <w:rFonts w:asciiTheme="majorHAnsi" w:hAnsiTheme="majorHAnsi" w:cstheme="majorHAnsi"/>
          <w:sz w:val="24"/>
        </w:rPr>
        <w:t xml:space="preserve">inflexible. Avec la dynamique des tiers lieux, </w:t>
      </w:r>
      <w:r w:rsidR="00296A2E">
        <w:rPr>
          <w:rFonts w:asciiTheme="majorHAnsi" w:hAnsiTheme="majorHAnsi" w:cstheme="majorHAnsi"/>
          <w:sz w:val="24"/>
        </w:rPr>
        <w:t>ces laboratoires de recherche renouvelés, la connaissance circule plus librement, les idées se corrèlent et se façonnent, l’écon</w:t>
      </w:r>
      <w:r w:rsidR="00D50521">
        <w:rPr>
          <w:rFonts w:asciiTheme="majorHAnsi" w:hAnsiTheme="majorHAnsi" w:cstheme="majorHAnsi"/>
          <w:sz w:val="24"/>
        </w:rPr>
        <w:t>omie de la connaissance se dote</w:t>
      </w:r>
      <w:r w:rsidR="00296A2E">
        <w:rPr>
          <w:rFonts w:asciiTheme="majorHAnsi" w:hAnsiTheme="majorHAnsi" w:cstheme="majorHAnsi"/>
          <w:sz w:val="24"/>
        </w:rPr>
        <w:t xml:space="preserve"> d’un nouveau capital humain</w:t>
      </w:r>
      <w:r w:rsidR="00D50521">
        <w:rPr>
          <w:rFonts w:asciiTheme="majorHAnsi" w:hAnsiTheme="majorHAnsi" w:cstheme="majorHAnsi"/>
          <w:sz w:val="24"/>
        </w:rPr>
        <w:t xml:space="preserve"> et d’un « </w:t>
      </w:r>
      <w:r w:rsidR="00D50521" w:rsidRPr="00D50521">
        <w:rPr>
          <w:rFonts w:asciiTheme="majorHAnsi" w:hAnsiTheme="majorHAnsi" w:cstheme="majorHAnsi"/>
          <w:sz w:val="24"/>
        </w:rPr>
        <w:t>capital social en tant que propriété collective</w:t>
      </w:r>
      <w:r w:rsidR="00D50521">
        <w:rPr>
          <w:rFonts w:asciiTheme="majorHAnsi" w:hAnsiTheme="majorHAnsi" w:cstheme="majorHAnsi"/>
          <w:sz w:val="24"/>
        </w:rPr>
        <w:t> »,</w:t>
      </w:r>
      <w:r w:rsidR="00296A2E">
        <w:rPr>
          <w:rFonts w:asciiTheme="majorHAnsi" w:hAnsiTheme="majorHAnsi" w:cstheme="majorHAnsi"/>
          <w:sz w:val="24"/>
        </w:rPr>
        <w:t xml:space="preserve"> plus prompt à fonctionner en collaboration et donc plus apte à répondre aux besoins de chacun. </w:t>
      </w:r>
      <w:r w:rsidR="009A213A">
        <w:rPr>
          <w:rFonts w:asciiTheme="majorHAnsi" w:hAnsiTheme="majorHAnsi" w:cstheme="majorHAnsi"/>
          <w:sz w:val="24"/>
        </w:rPr>
        <w:t xml:space="preserve">La démocratisation de la </w:t>
      </w:r>
      <w:r w:rsidR="009A213A">
        <w:rPr>
          <w:rFonts w:asciiTheme="majorHAnsi" w:hAnsiTheme="majorHAnsi" w:cstheme="majorHAnsi"/>
          <w:sz w:val="24"/>
        </w:rPr>
        <w:lastRenderedPageBreak/>
        <w:t>recherche s’en voit renforcer. L’</w:t>
      </w:r>
      <w:r w:rsidR="00BE6E17">
        <w:rPr>
          <w:rFonts w:asciiTheme="majorHAnsi" w:hAnsiTheme="majorHAnsi" w:cstheme="majorHAnsi"/>
          <w:sz w:val="24"/>
        </w:rPr>
        <w:t xml:space="preserve">insertion professionnelle s’améliore via la mise en relation des acteurs du </w:t>
      </w:r>
      <w:proofErr w:type="spellStart"/>
      <w:r w:rsidR="00BE6E17">
        <w:rPr>
          <w:rFonts w:asciiTheme="majorHAnsi" w:hAnsiTheme="majorHAnsi" w:cstheme="majorHAnsi"/>
          <w:sz w:val="24"/>
        </w:rPr>
        <w:t>territoire.On</w:t>
      </w:r>
      <w:proofErr w:type="spellEnd"/>
      <w:r w:rsidR="00BE6E17">
        <w:rPr>
          <w:rFonts w:asciiTheme="majorHAnsi" w:hAnsiTheme="majorHAnsi" w:cstheme="majorHAnsi"/>
          <w:sz w:val="24"/>
        </w:rPr>
        <w:t xml:space="preserve"> en vient même à penser que les tiers lieux universitaires influenceront, pas la coopération territoriale, les offres de formations.</w:t>
      </w:r>
    </w:p>
    <w:p w:rsidR="00296A2E" w:rsidRDefault="00296A2E" w:rsidP="00972847">
      <w:pPr>
        <w:spacing w:line="360" w:lineRule="auto"/>
        <w:ind w:firstLine="708"/>
        <w:jc w:val="both"/>
        <w:rPr>
          <w:rFonts w:asciiTheme="majorHAnsi" w:hAnsiTheme="majorHAnsi" w:cstheme="majorHAnsi"/>
          <w:sz w:val="24"/>
        </w:rPr>
      </w:pPr>
      <w:r>
        <w:rPr>
          <w:rFonts w:asciiTheme="majorHAnsi" w:hAnsiTheme="majorHAnsi" w:cstheme="majorHAnsi"/>
          <w:sz w:val="24"/>
        </w:rPr>
        <w:t>« </w:t>
      </w:r>
      <w:r w:rsidRPr="00296A2E">
        <w:rPr>
          <w:rFonts w:asciiTheme="majorHAnsi" w:hAnsiTheme="majorHAnsi" w:cstheme="majorHAnsi"/>
          <w:sz w:val="24"/>
        </w:rPr>
        <w:t>Le développement de la connaissance dans les universités et sa diffusion à travers les relations entre les universités et le monde économique local est un proc</w:t>
      </w:r>
      <w:r>
        <w:rPr>
          <w:rFonts w:asciiTheme="majorHAnsi" w:hAnsiTheme="majorHAnsi" w:cstheme="majorHAnsi"/>
          <w:sz w:val="24"/>
        </w:rPr>
        <w:t xml:space="preserve">essus marshallien de long terme » (Mille, 2004). N’étant pas </w:t>
      </w:r>
      <w:r w:rsidR="006A3CBE">
        <w:rPr>
          <w:rFonts w:asciiTheme="majorHAnsi" w:hAnsiTheme="majorHAnsi" w:cstheme="majorHAnsi"/>
          <w:sz w:val="24"/>
        </w:rPr>
        <w:t xml:space="preserve">des </w:t>
      </w:r>
      <w:r>
        <w:rPr>
          <w:rFonts w:asciiTheme="majorHAnsi" w:hAnsiTheme="majorHAnsi" w:cstheme="majorHAnsi"/>
          <w:sz w:val="24"/>
        </w:rPr>
        <w:t>relations habituelles et de par la nature récent</w:t>
      </w:r>
      <w:r w:rsidR="00D50521">
        <w:rPr>
          <w:rFonts w:asciiTheme="majorHAnsi" w:hAnsiTheme="majorHAnsi" w:cstheme="majorHAnsi"/>
          <w:sz w:val="24"/>
        </w:rPr>
        <w:t>e</w:t>
      </w:r>
      <w:r>
        <w:rPr>
          <w:rFonts w:asciiTheme="majorHAnsi" w:hAnsiTheme="majorHAnsi" w:cstheme="majorHAnsi"/>
          <w:sz w:val="24"/>
        </w:rPr>
        <w:t xml:space="preserve"> des tiers lieux, cette dynamique évolue sur le long terme mais accompagnera les objectifs des polit</w:t>
      </w:r>
      <w:r w:rsidR="00D50521">
        <w:rPr>
          <w:rFonts w:asciiTheme="majorHAnsi" w:hAnsiTheme="majorHAnsi" w:cstheme="majorHAnsi"/>
          <w:sz w:val="24"/>
        </w:rPr>
        <w:t>iques universitaires en vigueur, en faveur nota</w:t>
      </w:r>
      <w:r w:rsidR="00BE6E17">
        <w:rPr>
          <w:rFonts w:asciiTheme="majorHAnsi" w:hAnsiTheme="majorHAnsi" w:cstheme="majorHAnsi"/>
          <w:sz w:val="24"/>
        </w:rPr>
        <w:t>mment de l’impact social des EES</w:t>
      </w:r>
      <w:r w:rsidR="00D50521">
        <w:rPr>
          <w:rFonts w:asciiTheme="majorHAnsi" w:hAnsiTheme="majorHAnsi" w:cstheme="majorHAnsi"/>
          <w:sz w:val="24"/>
        </w:rPr>
        <w:t xml:space="preserve"> pour une cohésion territoriale.</w:t>
      </w:r>
    </w:p>
    <w:p w:rsidR="00C7044C" w:rsidRDefault="00BE6E17" w:rsidP="00A174D7">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Quand l’on sait que les EES </w:t>
      </w:r>
      <w:r w:rsidR="009E2315">
        <w:rPr>
          <w:rFonts w:asciiTheme="majorHAnsi" w:hAnsiTheme="majorHAnsi" w:cstheme="majorHAnsi"/>
          <w:sz w:val="24"/>
        </w:rPr>
        <w:t xml:space="preserve">fournissent à l’économie les travailleurs de demain, ceux qui bâtiront le monde durable et répondront </w:t>
      </w:r>
      <w:r w:rsidR="00D50521">
        <w:rPr>
          <w:rFonts w:asciiTheme="majorHAnsi" w:hAnsiTheme="majorHAnsi" w:cstheme="majorHAnsi"/>
          <w:sz w:val="24"/>
        </w:rPr>
        <w:t>aux diverses</w:t>
      </w:r>
      <w:r w:rsidR="009E2315">
        <w:rPr>
          <w:rFonts w:asciiTheme="majorHAnsi" w:hAnsiTheme="majorHAnsi" w:cstheme="majorHAnsi"/>
          <w:sz w:val="24"/>
        </w:rPr>
        <w:t xml:space="preserve"> </w:t>
      </w:r>
      <w:r w:rsidR="0070355F">
        <w:rPr>
          <w:rFonts w:asciiTheme="majorHAnsi" w:hAnsiTheme="majorHAnsi" w:cstheme="majorHAnsi"/>
          <w:sz w:val="24"/>
        </w:rPr>
        <w:t>problématiques</w:t>
      </w:r>
      <w:r w:rsidR="009E2315">
        <w:rPr>
          <w:rFonts w:asciiTheme="majorHAnsi" w:hAnsiTheme="majorHAnsi" w:cstheme="majorHAnsi"/>
          <w:sz w:val="24"/>
        </w:rPr>
        <w:t xml:space="preserve"> laissé</w:t>
      </w:r>
      <w:r w:rsidR="0070355F">
        <w:rPr>
          <w:rFonts w:asciiTheme="majorHAnsi" w:hAnsiTheme="majorHAnsi" w:cstheme="majorHAnsi"/>
          <w:sz w:val="24"/>
        </w:rPr>
        <w:t>e</w:t>
      </w:r>
      <w:r w:rsidR="009E2315">
        <w:rPr>
          <w:rFonts w:asciiTheme="majorHAnsi" w:hAnsiTheme="majorHAnsi" w:cstheme="majorHAnsi"/>
          <w:sz w:val="24"/>
        </w:rPr>
        <w:t>s par la génération p</w:t>
      </w:r>
      <w:r w:rsidR="0070355F">
        <w:rPr>
          <w:rFonts w:asciiTheme="majorHAnsi" w:hAnsiTheme="majorHAnsi" w:cstheme="majorHAnsi"/>
          <w:sz w:val="24"/>
        </w:rPr>
        <w:t>récédente, il est primordial de</w:t>
      </w:r>
      <w:r w:rsidR="009E2315">
        <w:rPr>
          <w:rFonts w:asciiTheme="majorHAnsi" w:hAnsiTheme="majorHAnsi" w:cstheme="majorHAnsi"/>
          <w:sz w:val="24"/>
        </w:rPr>
        <w:t xml:space="preserve"> dénaturer ces relations stricto-professionnelle</w:t>
      </w:r>
      <w:r w:rsidR="0070355F">
        <w:rPr>
          <w:rFonts w:asciiTheme="majorHAnsi" w:hAnsiTheme="majorHAnsi" w:cstheme="majorHAnsi"/>
          <w:sz w:val="24"/>
        </w:rPr>
        <w:t>s</w:t>
      </w:r>
      <w:r w:rsidR="009E2315">
        <w:rPr>
          <w:rFonts w:asciiTheme="majorHAnsi" w:hAnsiTheme="majorHAnsi" w:cstheme="majorHAnsi"/>
          <w:sz w:val="24"/>
        </w:rPr>
        <w:t xml:space="preserve"> pour former notre « capital humain ». </w:t>
      </w:r>
      <w:r w:rsidR="00070525">
        <w:rPr>
          <w:rFonts w:asciiTheme="majorHAnsi" w:hAnsiTheme="majorHAnsi" w:cstheme="majorHAnsi"/>
          <w:sz w:val="24"/>
        </w:rPr>
        <w:t xml:space="preserve">« Ainsi, </w:t>
      </w:r>
      <w:r w:rsidR="00070525" w:rsidRPr="00070525">
        <w:rPr>
          <w:rFonts w:asciiTheme="majorHAnsi" w:hAnsiTheme="majorHAnsi" w:cstheme="majorHAnsi"/>
          <w:sz w:val="24"/>
        </w:rPr>
        <w:t>c’est bien une culture de</w:t>
      </w:r>
      <w:r w:rsidR="00070525">
        <w:rPr>
          <w:rFonts w:asciiTheme="majorHAnsi" w:hAnsiTheme="majorHAnsi" w:cstheme="majorHAnsi"/>
          <w:sz w:val="24"/>
        </w:rPr>
        <w:t xml:space="preserve"> la confiance, de la liberté et </w:t>
      </w:r>
      <w:r w:rsidR="00070525" w:rsidRPr="00070525">
        <w:rPr>
          <w:rFonts w:asciiTheme="majorHAnsi" w:hAnsiTheme="majorHAnsi" w:cstheme="majorHAnsi"/>
          <w:sz w:val="24"/>
        </w:rPr>
        <w:t>du mentorat bie</w:t>
      </w:r>
      <w:r w:rsidR="00070525">
        <w:rPr>
          <w:rFonts w:asciiTheme="majorHAnsi" w:hAnsiTheme="majorHAnsi" w:cstheme="majorHAnsi"/>
          <w:sz w:val="24"/>
        </w:rPr>
        <w:t>nveillant</w:t>
      </w:r>
      <w:r>
        <w:rPr>
          <w:rFonts w:asciiTheme="majorHAnsi" w:hAnsiTheme="majorHAnsi" w:cstheme="majorHAnsi"/>
          <w:sz w:val="24"/>
        </w:rPr>
        <w:t> »</w:t>
      </w:r>
      <w:r w:rsidR="00070525">
        <w:rPr>
          <w:rFonts w:asciiTheme="majorHAnsi" w:hAnsiTheme="majorHAnsi" w:cstheme="majorHAnsi"/>
          <w:sz w:val="24"/>
        </w:rPr>
        <w:t xml:space="preserve"> </w:t>
      </w:r>
      <w:r>
        <w:rPr>
          <w:rFonts w:asciiTheme="majorHAnsi" w:hAnsiTheme="majorHAnsi" w:cstheme="majorHAnsi"/>
          <w:sz w:val="24"/>
        </w:rPr>
        <w:t>(Levy-</w:t>
      </w:r>
      <w:proofErr w:type="spellStart"/>
      <w:r>
        <w:rPr>
          <w:rFonts w:asciiTheme="majorHAnsi" w:hAnsiTheme="majorHAnsi" w:cstheme="majorHAnsi"/>
          <w:sz w:val="24"/>
        </w:rPr>
        <w:t>Waitz</w:t>
      </w:r>
      <w:proofErr w:type="spellEnd"/>
      <w:r>
        <w:rPr>
          <w:rFonts w:asciiTheme="majorHAnsi" w:hAnsiTheme="majorHAnsi" w:cstheme="majorHAnsi"/>
          <w:sz w:val="24"/>
        </w:rPr>
        <w:t>, 2018)</w:t>
      </w:r>
      <w:r w:rsidR="00070525">
        <w:rPr>
          <w:rFonts w:asciiTheme="majorHAnsi" w:hAnsiTheme="majorHAnsi" w:cstheme="majorHAnsi"/>
          <w:sz w:val="24"/>
        </w:rPr>
        <w:t xml:space="preserve"> </w:t>
      </w:r>
      <w:r>
        <w:rPr>
          <w:rFonts w:asciiTheme="majorHAnsi" w:hAnsiTheme="majorHAnsi" w:cstheme="majorHAnsi"/>
          <w:sz w:val="24"/>
        </w:rPr>
        <w:t>que l’on découvre au sein de ces espaces de travail collaboratif. La dynamique des relations en est bouleversée, positivement, induisant des opportunités déjà connues et à venir.</w:t>
      </w:r>
    </w:p>
    <w:p w:rsidR="00A174D7" w:rsidRPr="00C7044C" w:rsidRDefault="00A174D7" w:rsidP="00A174D7">
      <w:pPr>
        <w:spacing w:line="360" w:lineRule="auto"/>
        <w:ind w:firstLine="708"/>
        <w:jc w:val="both"/>
        <w:rPr>
          <w:rFonts w:asciiTheme="majorHAnsi" w:hAnsiTheme="majorHAnsi" w:cstheme="majorHAnsi"/>
          <w:sz w:val="24"/>
        </w:rPr>
      </w:pPr>
    </w:p>
    <w:p w:rsidR="00C7044C" w:rsidRPr="00C7044C" w:rsidRDefault="00C7044C" w:rsidP="00C7044C">
      <w:pPr>
        <w:pStyle w:val="Titre3"/>
      </w:pPr>
      <w:bookmarkStart w:id="29" w:name="_Toc44234513"/>
      <w:r w:rsidRPr="00C7044C">
        <w:t>Tiers lieux universitaires comme laboratoires de recherche : une aubaine pour les enseignants chercheurs</w:t>
      </w:r>
      <w:bookmarkEnd w:id="29"/>
      <w:r w:rsidRPr="00C7044C">
        <w:t xml:space="preserve"> </w:t>
      </w:r>
    </w:p>
    <w:p w:rsidR="00C7044C" w:rsidRPr="00C7044C" w:rsidRDefault="00C7044C" w:rsidP="00C7044C">
      <w:pPr>
        <w:spacing w:line="360" w:lineRule="auto"/>
        <w:ind w:firstLine="708"/>
        <w:jc w:val="both"/>
        <w:rPr>
          <w:rFonts w:asciiTheme="majorHAnsi" w:hAnsiTheme="majorHAnsi" w:cstheme="majorHAnsi"/>
          <w:sz w:val="24"/>
        </w:rPr>
      </w:pPr>
    </w:p>
    <w:p w:rsidR="00C7044C" w:rsidRPr="00C7044C" w:rsidRDefault="00BE6E17" w:rsidP="00C7044C">
      <w:pPr>
        <w:spacing w:line="360" w:lineRule="auto"/>
        <w:ind w:firstLine="708"/>
        <w:jc w:val="both"/>
        <w:rPr>
          <w:rFonts w:asciiTheme="majorHAnsi" w:hAnsiTheme="majorHAnsi" w:cstheme="majorHAnsi"/>
          <w:sz w:val="24"/>
        </w:rPr>
      </w:pPr>
      <w:r>
        <w:rPr>
          <w:rFonts w:asciiTheme="majorHAnsi" w:hAnsiTheme="majorHAnsi" w:cstheme="majorHAnsi"/>
          <w:sz w:val="24"/>
        </w:rPr>
        <w:t>Dans le plan d’action « Entrepreneuriat 2020, le corps enseignants est impliqué pour renouvelé l’offre de formation et pallier à ce manque de professionnalisation des étudiants. A travers les différentes</w:t>
      </w:r>
      <w:r w:rsidR="00C7044C" w:rsidRPr="00C7044C">
        <w:rPr>
          <w:rFonts w:asciiTheme="majorHAnsi" w:hAnsiTheme="majorHAnsi" w:cstheme="majorHAnsi"/>
          <w:sz w:val="24"/>
        </w:rPr>
        <w:t xml:space="preserve"> politique de </w:t>
      </w:r>
      <w:r>
        <w:rPr>
          <w:rFonts w:asciiTheme="majorHAnsi" w:hAnsiTheme="majorHAnsi" w:cstheme="majorHAnsi"/>
          <w:sz w:val="24"/>
        </w:rPr>
        <w:t>renouvèlement de l’offre de formation au sein des universités</w:t>
      </w:r>
      <w:r w:rsidR="00C7044C" w:rsidRPr="00C7044C">
        <w:rPr>
          <w:rFonts w:asciiTheme="majorHAnsi" w:hAnsiTheme="majorHAnsi" w:cstheme="majorHAnsi"/>
          <w:sz w:val="24"/>
        </w:rPr>
        <w:t xml:space="preserve"> et la création de tiers lieux qui en favorise l’émergence, les enseignants et chercheurs sont amenés à participer à l’élaboration de ces politiques leurs conférant alors des compétences autrefois non expérimentées</w:t>
      </w:r>
      <w:r>
        <w:rPr>
          <w:rFonts w:asciiTheme="majorHAnsi" w:hAnsiTheme="majorHAnsi" w:cstheme="majorHAnsi"/>
          <w:sz w:val="24"/>
        </w:rPr>
        <w:t>. Elles leur permettent notamment</w:t>
      </w:r>
      <w:r w:rsidR="00C7044C" w:rsidRPr="00C7044C">
        <w:rPr>
          <w:rFonts w:asciiTheme="majorHAnsi" w:hAnsiTheme="majorHAnsi" w:cstheme="majorHAnsi"/>
          <w:sz w:val="24"/>
        </w:rPr>
        <w:t xml:space="preserve"> d’être acteur du changement et du développement économique et social du territoire par la montée en compétences. En outre, cela leur permet d’accéder à un potentiel d’évolution de leur attribution sociale. </w:t>
      </w:r>
    </w:p>
    <w:p w:rsidR="00C7044C" w:rsidRPr="00C7044C" w:rsidRDefault="00C7044C" w:rsidP="00C7044C">
      <w:pPr>
        <w:spacing w:line="360" w:lineRule="auto"/>
        <w:ind w:firstLine="708"/>
        <w:jc w:val="both"/>
        <w:rPr>
          <w:rFonts w:asciiTheme="majorHAnsi" w:hAnsiTheme="majorHAnsi" w:cstheme="majorHAnsi"/>
          <w:sz w:val="24"/>
        </w:rPr>
      </w:pPr>
      <w:r w:rsidRPr="00C7044C">
        <w:rPr>
          <w:rFonts w:asciiTheme="majorHAnsi" w:hAnsiTheme="majorHAnsi" w:cstheme="majorHAnsi"/>
          <w:sz w:val="24"/>
        </w:rPr>
        <w:lastRenderedPageBreak/>
        <w:t>Toutes les universités de France détiennent des laboratoires de recherches, qui sont des structures sociales rattachées dans la plus grande partie aux universités. Ainsi, il permet de fournir un cadre de travail aux chercheurs et favorise l’interaction entre les disciplines, les établissements d’enseignement supérieur, et les acteurs économiques. Les tiers-lieux universitaires viennent en complément des laboratoires de recherche, car ils ont une dimension interactive et pratique plus forte, et leurs permettent de valoriser le travail des chercheurs, des enseignants et des étudiants. La valorisation de la recherche apparaît récemment comme une étape indispensable au développement du secteur mais aussi et surtout une manière de faire connaître leurs travaux et de les confronter d’autant plus aux problématiques traitées. Par le PIA 3 de 2017, un budget de 3 milliards d’euros sur 10 milliards au total est alloué à la valorisation de la recherche. Autant dire que l’intérêt pour cette discipline est grandissant et révélateur d’opportunités de développement. « On voit aussi changer les rapports entre les différentes sciences, et de nouvelles passerelles se créer, par exemple entre sciences de l’information, sciences de l’éducation, psychologie cognitive, sciences de gestion, science des organisations […] » (Delesalle, 2012) car en eff</w:t>
      </w:r>
      <w:r w:rsidR="00ED518B">
        <w:rPr>
          <w:rFonts w:asciiTheme="majorHAnsi" w:hAnsiTheme="majorHAnsi" w:cstheme="majorHAnsi"/>
          <w:sz w:val="24"/>
        </w:rPr>
        <w:t>et, les investissements dans le numérique au sein des EES</w:t>
      </w:r>
      <w:r w:rsidRPr="00C7044C">
        <w:rPr>
          <w:rFonts w:asciiTheme="majorHAnsi" w:hAnsiTheme="majorHAnsi" w:cstheme="majorHAnsi"/>
          <w:sz w:val="24"/>
        </w:rPr>
        <w:t xml:space="preserve"> accompagnent les mutations de l’environnement en général. </w:t>
      </w:r>
    </w:p>
    <w:p w:rsidR="00C7044C" w:rsidRPr="00C7044C" w:rsidRDefault="00ED518B" w:rsidP="00C7044C">
      <w:pPr>
        <w:spacing w:line="360" w:lineRule="auto"/>
        <w:ind w:firstLine="708"/>
        <w:jc w:val="both"/>
        <w:rPr>
          <w:rFonts w:asciiTheme="majorHAnsi" w:hAnsiTheme="majorHAnsi" w:cstheme="majorHAnsi"/>
          <w:sz w:val="24"/>
        </w:rPr>
      </w:pPr>
      <w:r>
        <w:rPr>
          <w:rFonts w:asciiTheme="majorHAnsi" w:hAnsiTheme="majorHAnsi" w:cstheme="majorHAnsi"/>
          <w:sz w:val="24"/>
        </w:rPr>
        <w:t>Les enseignants, depuis l’autonomie des universités, participent dorénavant à l’élaboration des offres de formations</w:t>
      </w:r>
      <w:r w:rsidR="00C7044C" w:rsidRPr="00C7044C">
        <w:rPr>
          <w:rFonts w:asciiTheme="majorHAnsi" w:hAnsiTheme="majorHAnsi" w:cstheme="majorHAnsi"/>
          <w:sz w:val="24"/>
        </w:rPr>
        <w:t xml:space="preserve"> (Leroy, 2011). En complément de ses aptitudes professionnelles liées au métier d’enseignant, ces derniers peuvent regrouper la constitution des diplômes avec l’opportunité des tiers lieux universitaires. Ce point a d’ailleurs fait l’objet d’ouverture de nouveau diplôme universitaire, tel que « Master Gestion des Territoires et Développement Local : Tiers Lieux et Dynamiques Territoriales » à l’Université Polytechnique Haut de France qui vise à former les animateurs de tiers lieux. </w:t>
      </w:r>
    </w:p>
    <w:p w:rsidR="00C7044C" w:rsidRPr="00C7044C" w:rsidRDefault="00C7044C" w:rsidP="00C7044C">
      <w:pPr>
        <w:spacing w:line="360" w:lineRule="auto"/>
        <w:ind w:firstLine="708"/>
        <w:jc w:val="both"/>
        <w:rPr>
          <w:rFonts w:asciiTheme="majorHAnsi" w:hAnsiTheme="majorHAnsi" w:cstheme="majorHAnsi"/>
          <w:sz w:val="24"/>
        </w:rPr>
      </w:pPr>
      <w:r w:rsidRPr="00C7044C">
        <w:rPr>
          <w:rFonts w:asciiTheme="majorHAnsi" w:hAnsiTheme="majorHAnsi" w:cstheme="majorHAnsi"/>
          <w:sz w:val="24"/>
        </w:rPr>
        <w:t xml:space="preserve">Yoan Morin (2016) traite le sujet de la valorisation académique, et il l’a voit comme une opportunité pour la communauté scientifique d’apporter une réelle valeur ajoutée à leurs travaux. Il décline la valorisation sur 4 axes : scientifique, pédagogique, économique et sociale. Les tiers-lieux </w:t>
      </w:r>
      <w:r w:rsidR="00513C72">
        <w:rPr>
          <w:rFonts w:asciiTheme="majorHAnsi" w:hAnsiTheme="majorHAnsi" w:cstheme="majorHAnsi"/>
          <w:sz w:val="24"/>
        </w:rPr>
        <w:t xml:space="preserve">universitaires </w:t>
      </w:r>
      <w:r w:rsidRPr="00C7044C">
        <w:rPr>
          <w:rFonts w:asciiTheme="majorHAnsi" w:hAnsiTheme="majorHAnsi" w:cstheme="majorHAnsi"/>
          <w:sz w:val="24"/>
        </w:rPr>
        <w:t>quant à eux, interviennent en France au cœur des universités lorsque la valorisation académique prend un essor important. De ce fait, ils s’invi</w:t>
      </w:r>
      <w:r w:rsidR="00513C72">
        <w:rPr>
          <w:rFonts w:asciiTheme="majorHAnsi" w:hAnsiTheme="majorHAnsi" w:cstheme="majorHAnsi"/>
          <w:sz w:val="24"/>
        </w:rPr>
        <w:t xml:space="preserve">tent et s’immiscent dans le lien « science-société » </w:t>
      </w:r>
      <w:r w:rsidRPr="00C7044C">
        <w:rPr>
          <w:rFonts w:asciiTheme="majorHAnsi" w:hAnsiTheme="majorHAnsi" w:cstheme="majorHAnsi"/>
          <w:sz w:val="24"/>
        </w:rPr>
        <w:t xml:space="preserve">et par le rôle grandissant des enseignants-chercheurs qui incarnent les nouveaux acteurs de la RSSU. Notamment par leur rôle </w:t>
      </w:r>
      <w:r w:rsidRPr="00C7044C">
        <w:rPr>
          <w:rFonts w:asciiTheme="majorHAnsi" w:hAnsiTheme="majorHAnsi" w:cstheme="majorHAnsi"/>
          <w:sz w:val="24"/>
        </w:rPr>
        <w:lastRenderedPageBreak/>
        <w:t xml:space="preserve">d’intermédiaire facilitateur et de mobilisation citoyenne, les tiers lieux libèrent les enseignants chercheurs des pratiques universitaires qui les emmènent vers science pratique, autour d’une nouvelle communauté et au sein d’un nouveau lieu, donc une culture pédagogique qui se transforme. </w:t>
      </w:r>
    </w:p>
    <w:p w:rsidR="00C7044C" w:rsidRPr="00C7044C" w:rsidRDefault="00C7044C" w:rsidP="00C7044C">
      <w:pPr>
        <w:spacing w:line="360" w:lineRule="auto"/>
        <w:ind w:firstLine="708"/>
        <w:jc w:val="both"/>
        <w:rPr>
          <w:rFonts w:asciiTheme="majorHAnsi" w:hAnsiTheme="majorHAnsi" w:cstheme="majorHAnsi"/>
          <w:sz w:val="24"/>
        </w:rPr>
      </w:pPr>
      <w:r w:rsidRPr="00C7044C">
        <w:rPr>
          <w:rFonts w:asciiTheme="majorHAnsi" w:hAnsiTheme="majorHAnsi" w:cstheme="majorHAnsi"/>
          <w:sz w:val="24"/>
        </w:rPr>
        <w:t>D’autre part, les tiers lieux leur confèrent</w:t>
      </w:r>
      <w:r w:rsidR="00513C72">
        <w:rPr>
          <w:rFonts w:asciiTheme="majorHAnsi" w:hAnsiTheme="majorHAnsi" w:cstheme="majorHAnsi"/>
          <w:sz w:val="24"/>
        </w:rPr>
        <w:t xml:space="preserve"> les compétences de</w:t>
      </w:r>
      <w:r w:rsidRPr="00C7044C">
        <w:rPr>
          <w:rFonts w:asciiTheme="majorHAnsi" w:hAnsiTheme="majorHAnsi" w:cstheme="majorHAnsi"/>
          <w:sz w:val="24"/>
        </w:rPr>
        <w:t xml:space="preserve"> la conduite de projet à vocation territoriale. Ce n’est pas un aspect nouveau, mais la multiplication de l’implication des enseignants chercheurs dans les projets qui lient collectivités locales, acteurs du territoire, communauté universitaire et tiers lieux leur permet de développer des compétences, soit nouvelles, soit trop peu utilisées. </w:t>
      </w:r>
      <w:r w:rsidR="00513C72">
        <w:rPr>
          <w:rFonts w:asciiTheme="majorHAnsi" w:hAnsiTheme="majorHAnsi" w:cstheme="majorHAnsi"/>
          <w:sz w:val="24"/>
        </w:rPr>
        <w:t>De par notamment la pédagogie par</w:t>
      </w:r>
      <w:r w:rsidRPr="00C7044C">
        <w:rPr>
          <w:rFonts w:asciiTheme="majorHAnsi" w:hAnsiTheme="majorHAnsi" w:cstheme="majorHAnsi"/>
          <w:sz w:val="24"/>
        </w:rPr>
        <w:t xml:space="preserve"> projet, l’innovation ouverte, la culture du numérique, les incubateurs universitaires, les équipes pluridisciplinaires, les enseignants chercheurs engagés génèrent de nouvelles aptitudes managériales, entrepreneuriales, de conduite de projet, voire même de suivi opérationnel qui sont propres à ces changement de cultures. </w:t>
      </w:r>
    </w:p>
    <w:p w:rsidR="00C7044C" w:rsidRDefault="00C7044C" w:rsidP="00C7044C">
      <w:pPr>
        <w:spacing w:line="360" w:lineRule="auto"/>
        <w:ind w:firstLine="708"/>
        <w:jc w:val="both"/>
        <w:rPr>
          <w:rFonts w:asciiTheme="majorHAnsi" w:hAnsiTheme="majorHAnsi" w:cstheme="majorHAnsi"/>
          <w:sz w:val="24"/>
        </w:rPr>
      </w:pPr>
      <w:r w:rsidRPr="00C7044C">
        <w:rPr>
          <w:rFonts w:asciiTheme="majorHAnsi" w:hAnsiTheme="majorHAnsi" w:cstheme="majorHAnsi"/>
          <w:sz w:val="24"/>
        </w:rPr>
        <w:t>Il y a donc une réelle réflexion entre lieu et pédagogie, entre moyen et espace, e</w:t>
      </w:r>
      <w:r w:rsidR="00513C72">
        <w:rPr>
          <w:rFonts w:asciiTheme="majorHAnsi" w:hAnsiTheme="majorHAnsi" w:cstheme="majorHAnsi"/>
          <w:sz w:val="24"/>
        </w:rPr>
        <w:t>ntre pratique et théorie</w:t>
      </w:r>
      <w:r w:rsidRPr="00C7044C">
        <w:rPr>
          <w:rFonts w:asciiTheme="majorHAnsi" w:hAnsiTheme="majorHAnsi" w:cstheme="majorHAnsi"/>
          <w:sz w:val="24"/>
        </w:rPr>
        <w:t>. Une intelligence pédagogique se développe. Weisser (1997), a d’ailleurs étudiée le changement des relations entre élèves et professeur « Pour une pédagogie de l’ouverture</w:t>
      </w:r>
      <w:r w:rsidR="00513C72">
        <w:rPr>
          <w:rFonts w:asciiTheme="majorHAnsi" w:hAnsiTheme="majorHAnsi" w:cstheme="majorHAnsi"/>
          <w:sz w:val="24"/>
        </w:rPr>
        <w:t> ». Les tiers lieux et leur</w:t>
      </w:r>
      <w:r w:rsidRPr="00C7044C">
        <w:rPr>
          <w:rFonts w:asciiTheme="majorHAnsi" w:hAnsiTheme="majorHAnsi" w:cstheme="majorHAnsi"/>
          <w:sz w:val="24"/>
        </w:rPr>
        <w:t xml:space="preserve"> cultur</w:t>
      </w:r>
      <w:r w:rsidR="00513C72">
        <w:rPr>
          <w:rFonts w:asciiTheme="majorHAnsi" w:hAnsiTheme="majorHAnsi" w:cstheme="majorHAnsi"/>
          <w:sz w:val="24"/>
        </w:rPr>
        <w:t>e</w:t>
      </w:r>
      <w:r w:rsidRPr="00C7044C">
        <w:rPr>
          <w:rFonts w:asciiTheme="majorHAnsi" w:hAnsiTheme="majorHAnsi" w:cstheme="majorHAnsi"/>
          <w:sz w:val="24"/>
        </w:rPr>
        <w:t xml:space="preserve"> s’y prêtent amplement, offrant alors des opportunités réciproques de construction de nouveaux profils, vers la professionnalisation pluridisciplinaire.</w:t>
      </w:r>
      <w:r w:rsidR="00513C72">
        <w:rPr>
          <w:rFonts w:asciiTheme="majorHAnsi" w:hAnsiTheme="majorHAnsi" w:cstheme="majorHAnsi"/>
          <w:sz w:val="24"/>
        </w:rPr>
        <w:t xml:space="preserve"> Une culture qui tend à se diffuser sur le territoire.</w:t>
      </w:r>
    </w:p>
    <w:p w:rsidR="00C64610" w:rsidRDefault="00C64610" w:rsidP="00C7044C">
      <w:pPr>
        <w:spacing w:line="360" w:lineRule="auto"/>
        <w:ind w:firstLine="708"/>
        <w:jc w:val="both"/>
        <w:rPr>
          <w:rFonts w:asciiTheme="majorHAnsi" w:hAnsiTheme="majorHAnsi" w:cstheme="majorHAnsi"/>
          <w:sz w:val="24"/>
        </w:rPr>
      </w:pPr>
    </w:p>
    <w:p w:rsidR="00C64610" w:rsidRPr="00C64610" w:rsidRDefault="00C64610" w:rsidP="00C64610">
      <w:pPr>
        <w:pStyle w:val="Titre3"/>
      </w:pPr>
      <w:bookmarkStart w:id="30" w:name="_Toc44234514"/>
      <w:r w:rsidRPr="00C64610">
        <w:t>Transférer l’idéologie novatrice des tiers lieux sur le territoire</w:t>
      </w:r>
      <w:bookmarkEnd w:id="30"/>
    </w:p>
    <w:p w:rsidR="00C64610" w:rsidRPr="00C64610" w:rsidRDefault="00C64610" w:rsidP="00C64610">
      <w:pPr>
        <w:spacing w:line="360" w:lineRule="auto"/>
        <w:ind w:firstLine="708"/>
        <w:jc w:val="both"/>
        <w:rPr>
          <w:rFonts w:asciiTheme="majorHAnsi" w:hAnsiTheme="majorHAnsi" w:cstheme="majorHAnsi"/>
          <w:sz w:val="24"/>
        </w:rPr>
      </w:pPr>
    </w:p>
    <w:p w:rsidR="00C64610" w:rsidRPr="00C64610" w:rsidRDefault="00C64610" w:rsidP="00C64610">
      <w:pPr>
        <w:spacing w:line="360" w:lineRule="auto"/>
        <w:ind w:firstLine="708"/>
        <w:jc w:val="both"/>
        <w:rPr>
          <w:rFonts w:asciiTheme="majorHAnsi" w:hAnsiTheme="majorHAnsi" w:cstheme="majorHAnsi"/>
          <w:sz w:val="24"/>
        </w:rPr>
      </w:pPr>
      <w:r w:rsidRPr="00C64610">
        <w:rPr>
          <w:rFonts w:asciiTheme="majorHAnsi" w:hAnsiTheme="majorHAnsi" w:cstheme="majorHAnsi"/>
          <w:sz w:val="24"/>
        </w:rPr>
        <w:t xml:space="preserve">La connaissance est vue comme un bien commun non rival, le tiers lieu en est un de ses mobilisateurs les plus à même de transcrire l’innovation par l’intelligence collective répondant aux attentes de l’innovation sociale. Ricardo </w:t>
      </w:r>
      <w:proofErr w:type="spellStart"/>
      <w:r w:rsidRPr="00C64610">
        <w:rPr>
          <w:rFonts w:asciiTheme="majorHAnsi" w:hAnsiTheme="majorHAnsi" w:cstheme="majorHAnsi"/>
          <w:sz w:val="24"/>
        </w:rPr>
        <w:t>Petrella</w:t>
      </w:r>
      <w:proofErr w:type="spellEnd"/>
      <w:r w:rsidRPr="00C64610">
        <w:rPr>
          <w:rFonts w:asciiTheme="majorHAnsi" w:hAnsiTheme="majorHAnsi" w:cstheme="majorHAnsi"/>
          <w:sz w:val="24"/>
        </w:rPr>
        <w:t xml:space="preserve"> (1997), dans son ouvrage « Le bien commun » traite de la citoyenneté sociale : « une société qui fonde l’appartenance sur des bases d’ouverture, de dialogue et de respect des autres groupement humains […] ». Pour basculer sur le concept des tiers lieux, </w:t>
      </w:r>
      <w:proofErr w:type="spellStart"/>
      <w:r w:rsidRPr="00C64610">
        <w:rPr>
          <w:rFonts w:asciiTheme="majorHAnsi" w:hAnsiTheme="majorHAnsi" w:cstheme="majorHAnsi"/>
          <w:sz w:val="24"/>
        </w:rPr>
        <w:t>Burret</w:t>
      </w:r>
      <w:proofErr w:type="spellEnd"/>
      <w:r w:rsidRPr="00C64610">
        <w:rPr>
          <w:rFonts w:asciiTheme="majorHAnsi" w:hAnsiTheme="majorHAnsi" w:cstheme="majorHAnsi"/>
          <w:sz w:val="24"/>
        </w:rPr>
        <w:t xml:space="preserve"> (2017) les définit comme : « une configuration sociale où la rencontre entre des entités individuées engage intentionnellement à la conception de représentations communes ». Dans notre société qui prime l’innovation sociale, les </w:t>
      </w:r>
      <w:r w:rsidRPr="00C64610">
        <w:rPr>
          <w:rFonts w:asciiTheme="majorHAnsi" w:hAnsiTheme="majorHAnsi" w:cstheme="majorHAnsi"/>
          <w:sz w:val="24"/>
        </w:rPr>
        <w:lastRenderedPageBreak/>
        <w:t xml:space="preserve">nouveaux mouvements sociaux, le lien « science-société », l’apprentissage par la pratique, le savoir pour tous, les tiers lieux s’implantent alors aisément en défendant ces idées. Nous verrons alors que ces espaces ont tendance à institutionnaliser un mouvement qui entraîne bon nombre de lieux à s’essayer au concept : une idéologie qui se territorialise.  </w:t>
      </w:r>
    </w:p>
    <w:p w:rsidR="00C64610" w:rsidRPr="00C64610" w:rsidRDefault="00C64610" w:rsidP="00C64610">
      <w:pPr>
        <w:spacing w:line="360" w:lineRule="auto"/>
        <w:ind w:firstLine="708"/>
        <w:jc w:val="both"/>
        <w:rPr>
          <w:rFonts w:asciiTheme="majorHAnsi" w:hAnsiTheme="majorHAnsi" w:cstheme="majorHAnsi"/>
          <w:sz w:val="24"/>
        </w:rPr>
      </w:pPr>
      <w:r w:rsidRPr="00C64610">
        <w:rPr>
          <w:rFonts w:asciiTheme="majorHAnsi" w:hAnsiTheme="majorHAnsi" w:cstheme="majorHAnsi"/>
          <w:sz w:val="24"/>
        </w:rPr>
        <w:t>« L’espace de reconnaissance et de concrétisation de la citoyenneté n’est plus seulement l’espace de l’État nation (ou d’un État multinational): il le déborde pour s’approcher de celui de la société tout court » (</w:t>
      </w:r>
      <w:proofErr w:type="spellStart"/>
      <w:r w:rsidRPr="00C64610">
        <w:rPr>
          <w:rFonts w:asciiTheme="majorHAnsi" w:hAnsiTheme="majorHAnsi" w:cstheme="majorHAnsi"/>
          <w:sz w:val="24"/>
        </w:rPr>
        <w:t>Petrella</w:t>
      </w:r>
      <w:proofErr w:type="spellEnd"/>
      <w:r w:rsidRPr="00C64610">
        <w:rPr>
          <w:rFonts w:asciiTheme="majorHAnsi" w:hAnsiTheme="majorHAnsi" w:cstheme="majorHAnsi"/>
          <w:sz w:val="24"/>
        </w:rPr>
        <w:t>, 1997). Dans une perspective toute autre, le questionnement de l’intervention des tiers lieux dans la société révèle à Levy-</w:t>
      </w:r>
      <w:proofErr w:type="spellStart"/>
      <w:r w:rsidRPr="00C64610">
        <w:rPr>
          <w:rFonts w:asciiTheme="majorHAnsi" w:hAnsiTheme="majorHAnsi" w:cstheme="majorHAnsi"/>
          <w:sz w:val="24"/>
        </w:rPr>
        <w:t>Waitz</w:t>
      </w:r>
      <w:proofErr w:type="spellEnd"/>
      <w:r w:rsidRPr="00C64610">
        <w:rPr>
          <w:rFonts w:asciiTheme="majorHAnsi" w:hAnsiTheme="majorHAnsi" w:cstheme="majorHAnsi"/>
          <w:sz w:val="24"/>
        </w:rPr>
        <w:t xml:space="preserve"> (2018) qu’ « au-delà de ces changements, la société apprenante engage un véritable mouvement de déconcentration des lieux de savoirs et d’apprentissage sur l’ensemble du territoire ». La dimension novatrice des tiers lieux se retrouve dans leurs caractéristiques sociales. Ils se veulent inclusifs et intégrateurs, sans distinction sociales, jouant justement de cette diversité de parcours, d’identité, d’intelligence pour former des projets communs, ce que </w:t>
      </w:r>
      <w:proofErr w:type="spellStart"/>
      <w:r w:rsidRPr="00C64610">
        <w:rPr>
          <w:rFonts w:asciiTheme="majorHAnsi" w:hAnsiTheme="majorHAnsi" w:cstheme="majorHAnsi"/>
          <w:sz w:val="24"/>
        </w:rPr>
        <w:t>Burret</w:t>
      </w:r>
      <w:proofErr w:type="spellEnd"/>
      <w:r w:rsidRPr="00C64610">
        <w:rPr>
          <w:rFonts w:asciiTheme="majorHAnsi" w:hAnsiTheme="majorHAnsi" w:cstheme="majorHAnsi"/>
          <w:sz w:val="24"/>
        </w:rPr>
        <w:t xml:space="preserve"> (2017) nomme « récits communs ». </w:t>
      </w:r>
    </w:p>
    <w:p w:rsidR="00C64610" w:rsidRPr="00C64610" w:rsidRDefault="00C64610" w:rsidP="00C64610">
      <w:pPr>
        <w:spacing w:line="360" w:lineRule="auto"/>
        <w:ind w:firstLine="708"/>
        <w:jc w:val="both"/>
        <w:rPr>
          <w:rFonts w:asciiTheme="majorHAnsi" w:hAnsiTheme="majorHAnsi" w:cstheme="majorHAnsi"/>
          <w:sz w:val="24"/>
        </w:rPr>
      </w:pPr>
      <w:r w:rsidRPr="00C64610">
        <w:rPr>
          <w:rFonts w:asciiTheme="majorHAnsi" w:hAnsiTheme="majorHAnsi" w:cstheme="majorHAnsi"/>
          <w:sz w:val="24"/>
        </w:rPr>
        <w:t xml:space="preserve">« D’autres s’intéressent tout particulièrement à la ville et aux nouvelles conditions de la fabrique urbaine. En s’appuyant sur des méthodes d’innovation ouverte et sur le potentiel des outils numériques, ces tiers-lieux défendent l’idée d’un urbanisme qui ne soit plus le patrimoine exclusif d’experts (ingénieurs, architectes ou urbanistes) mais qui soit </w:t>
      </w:r>
      <w:proofErr w:type="spellStart"/>
      <w:r w:rsidRPr="00C64610">
        <w:rPr>
          <w:rFonts w:asciiTheme="majorHAnsi" w:hAnsiTheme="majorHAnsi" w:cstheme="majorHAnsi"/>
          <w:sz w:val="24"/>
        </w:rPr>
        <w:t>co-produit</w:t>
      </w:r>
      <w:proofErr w:type="spellEnd"/>
      <w:r w:rsidRPr="00C64610">
        <w:rPr>
          <w:rFonts w:asciiTheme="majorHAnsi" w:hAnsiTheme="majorHAnsi" w:cstheme="majorHAnsi"/>
          <w:sz w:val="24"/>
        </w:rPr>
        <w:t xml:space="preserve"> avec les habitants et les utilisateurs des villes » (Besson, 2017). Nous pouvons notamment citer l’exemple de </w:t>
      </w:r>
      <w:proofErr w:type="spellStart"/>
      <w:r w:rsidRPr="00C64610">
        <w:rPr>
          <w:rFonts w:asciiTheme="majorHAnsi" w:hAnsiTheme="majorHAnsi" w:cstheme="majorHAnsi"/>
          <w:sz w:val="24"/>
        </w:rPr>
        <w:t>Med’In</w:t>
      </w:r>
      <w:proofErr w:type="spellEnd"/>
      <w:r w:rsidRPr="00C64610">
        <w:rPr>
          <w:rFonts w:asciiTheme="majorHAnsi" w:hAnsiTheme="majorHAnsi" w:cstheme="majorHAnsi"/>
          <w:sz w:val="24"/>
        </w:rPr>
        <w:t xml:space="preserve">, le tiers lieu de l’Université Côte-d’Azur qui propose une plateforme numérique sous forme d’application pour mettre à disposition les offres et services que proposent </w:t>
      </w:r>
      <w:proofErr w:type="spellStart"/>
      <w:r w:rsidRPr="00C64610">
        <w:rPr>
          <w:rFonts w:asciiTheme="majorHAnsi" w:hAnsiTheme="majorHAnsi" w:cstheme="majorHAnsi"/>
          <w:sz w:val="24"/>
        </w:rPr>
        <w:t>Med’In</w:t>
      </w:r>
      <w:proofErr w:type="spellEnd"/>
      <w:r w:rsidRPr="00C64610">
        <w:rPr>
          <w:rFonts w:asciiTheme="majorHAnsi" w:hAnsiTheme="majorHAnsi" w:cstheme="majorHAnsi"/>
          <w:sz w:val="24"/>
        </w:rPr>
        <w:t xml:space="preserve"> en connexion direct avec tous les acteurs du territoire. Il est justement demandé d’apporter des processus d’apprentissage, de collaboration, de </w:t>
      </w:r>
      <w:r w:rsidR="006C65A4" w:rsidRPr="00C64610">
        <w:rPr>
          <w:rFonts w:asciiTheme="majorHAnsi" w:hAnsiTheme="majorHAnsi" w:cstheme="majorHAnsi"/>
          <w:sz w:val="24"/>
        </w:rPr>
        <w:t>recherches plus riches et inclusives</w:t>
      </w:r>
      <w:r w:rsidR="004C49C5">
        <w:rPr>
          <w:rFonts w:asciiTheme="majorHAnsi" w:hAnsiTheme="majorHAnsi" w:cstheme="majorHAnsi"/>
          <w:sz w:val="24"/>
        </w:rPr>
        <w:t xml:space="preserve"> afin de développer</w:t>
      </w:r>
      <w:r w:rsidRPr="00C64610">
        <w:rPr>
          <w:rFonts w:asciiTheme="majorHAnsi" w:hAnsiTheme="majorHAnsi" w:cstheme="majorHAnsi"/>
          <w:sz w:val="24"/>
        </w:rPr>
        <w:t xml:space="preserve"> le concept de la construction de la connaissance. Levy (1997) parle notamment d’une approche éthique de l’intelligence, à entendre sous la forme « travailler en bonne intelligence ». Pour l’auteur, « cette vision d’avenir s’oriente autour de deux axes complémentaires : celui du renouvèlement du lien social par le rapport à la connaissance et celui de l’intelligence collective proprement dite ».</w:t>
      </w:r>
    </w:p>
    <w:p w:rsidR="00C64610" w:rsidRPr="00C64610" w:rsidRDefault="00C64610" w:rsidP="00C64610">
      <w:pPr>
        <w:spacing w:line="360" w:lineRule="auto"/>
        <w:ind w:firstLine="708"/>
        <w:jc w:val="both"/>
        <w:rPr>
          <w:rFonts w:asciiTheme="majorHAnsi" w:hAnsiTheme="majorHAnsi" w:cstheme="majorHAnsi"/>
          <w:sz w:val="24"/>
        </w:rPr>
      </w:pPr>
      <w:r w:rsidRPr="00C64610">
        <w:rPr>
          <w:rFonts w:asciiTheme="majorHAnsi" w:hAnsiTheme="majorHAnsi" w:cstheme="majorHAnsi"/>
          <w:sz w:val="24"/>
        </w:rPr>
        <w:t xml:space="preserve">Besson, dans une interview de 2014 pour La Métropole de Lyon, parle de l’émergence des tiers lieux et dit : « Au niveau spatial, les Tiers Lieux se développent de manière diffuse à l’échelle des villes et non plus de manière concentrée sur des sites urbains de quelques </w:t>
      </w:r>
      <w:r w:rsidRPr="00C64610">
        <w:rPr>
          <w:rFonts w:asciiTheme="majorHAnsi" w:hAnsiTheme="majorHAnsi" w:cstheme="majorHAnsi"/>
          <w:sz w:val="24"/>
        </w:rPr>
        <w:lastRenderedPageBreak/>
        <w:t xml:space="preserve">centaines d’hectares. D’un point de vue sociétal, les Tiers Lieux interrogent systématiquement le détournement des innovations au regard de finalités sociales, urbaines, culturelles ou environnementales plus larges, ainsi que la co-production des innovations par les habitants et les utilisateurs ». Dans un autre registre, </w:t>
      </w:r>
      <w:proofErr w:type="spellStart"/>
      <w:r w:rsidRPr="00C64610">
        <w:rPr>
          <w:rFonts w:asciiTheme="majorHAnsi" w:hAnsiTheme="majorHAnsi" w:cstheme="majorHAnsi"/>
          <w:sz w:val="24"/>
        </w:rPr>
        <w:t>Vallat</w:t>
      </w:r>
      <w:proofErr w:type="spellEnd"/>
      <w:r w:rsidRPr="00C64610">
        <w:rPr>
          <w:rFonts w:asciiTheme="majorHAnsi" w:hAnsiTheme="majorHAnsi" w:cstheme="majorHAnsi"/>
          <w:sz w:val="24"/>
        </w:rPr>
        <w:t xml:space="preserve"> (2017) parle de la logique de faire, vu comme une réponse « aux déclins des firmes », pour « l’union de l’art et de la technique », dans des concepts sociaux tels que l’</w:t>
      </w:r>
      <w:proofErr w:type="spellStart"/>
      <w:r w:rsidRPr="004C49C5">
        <w:rPr>
          <w:rFonts w:asciiTheme="majorHAnsi" w:hAnsiTheme="majorHAnsi" w:cstheme="majorHAnsi"/>
          <w:i/>
          <w:sz w:val="24"/>
        </w:rPr>
        <w:t>empowerment</w:t>
      </w:r>
      <w:proofErr w:type="spellEnd"/>
      <w:r w:rsidRPr="00C64610">
        <w:rPr>
          <w:rFonts w:asciiTheme="majorHAnsi" w:hAnsiTheme="majorHAnsi" w:cstheme="majorHAnsi"/>
          <w:sz w:val="24"/>
        </w:rPr>
        <w:t>.</w:t>
      </w:r>
    </w:p>
    <w:p w:rsidR="00C64610" w:rsidRDefault="00C64610" w:rsidP="00C64610">
      <w:pPr>
        <w:spacing w:line="360" w:lineRule="auto"/>
        <w:ind w:firstLine="708"/>
        <w:jc w:val="both"/>
        <w:rPr>
          <w:rFonts w:asciiTheme="majorHAnsi" w:hAnsiTheme="majorHAnsi" w:cstheme="majorHAnsi"/>
          <w:sz w:val="24"/>
        </w:rPr>
      </w:pPr>
      <w:r w:rsidRPr="00C64610">
        <w:rPr>
          <w:rFonts w:asciiTheme="majorHAnsi" w:hAnsiTheme="majorHAnsi" w:cstheme="majorHAnsi"/>
          <w:sz w:val="24"/>
        </w:rPr>
        <w:t>Si l’on en croit l’insaisissable montée en puissance des tiers lieux à travers le monde, dans le privé comme dans le public, la multiplication de leur fonction et responsabilités au sein des territoires ainsi que les nombreux revues et ouvrages littéraires qui traitent du sujet, nous pouvons en déduire que le concept se territorialise. D’autant plus que leur développement au sein des universités le traduit. Et ce, pour le bien de l’économie de la connaissance, pour la compétitivité des territoires, pour l’émancipation citoyenne et pour l’attribution de nouvelles valeurs sociales à la quête de l’innovation.</w:t>
      </w:r>
      <w:r w:rsidR="004C49C5">
        <w:rPr>
          <w:rFonts w:asciiTheme="majorHAnsi" w:hAnsiTheme="majorHAnsi" w:cstheme="majorHAnsi"/>
          <w:sz w:val="24"/>
        </w:rPr>
        <w:t xml:space="preserve"> Dans leur engagement pour la RSSU, les universités se modernisent et incorporent des lieux alternatifs viables.</w:t>
      </w:r>
    </w:p>
    <w:p w:rsidR="006A3CBE" w:rsidRPr="006C6F26" w:rsidRDefault="006A3CBE" w:rsidP="006C6F26">
      <w:pPr>
        <w:spacing w:line="360" w:lineRule="auto"/>
        <w:ind w:firstLine="708"/>
        <w:jc w:val="both"/>
        <w:rPr>
          <w:rFonts w:asciiTheme="majorHAnsi" w:hAnsiTheme="majorHAnsi" w:cstheme="majorHAnsi"/>
          <w:sz w:val="24"/>
        </w:rPr>
      </w:pPr>
    </w:p>
    <w:p w:rsidR="00DC5953" w:rsidRDefault="00052AFE" w:rsidP="000063C1">
      <w:pPr>
        <w:pStyle w:val="Titre2"/>
      </w:pPr>
      <w:bookmarkStart w:id="31" w:name="_Toc44234515"/>
      <w:r>
        <w:t>Tiers lieux </w:t>
      </w:r>
      <w:r w:rsidR="00C7044C">
        <w:t xml:space="preserve"> et nouvelles pratiques dans l’ESR</w:t>
      </w:r>
      <w:bookmarkEnd w:id="31"/>
    </w:p>
    <w:p w:rsidR="004124A7" w:rsidRDefault="004124A7" w:rsidP="004124A7"/>
    <w:p w:rsidR="00C7044C" w:rsidRPr="00384F09" w:rsidRDefault="004124A7" w:rsidP="00C64610">
      <w:pPr>
        <w:spacing w:line="360" w:lineRule="auto"/>
        <w:ind w:firstLine="708"/>
        <w:jc w:val="both"/>
        <w:rPr>
          <w:rFonts w:asciiTheme="majorHAnsi" w:hAnsiTheme="majorHAnsi" w:cstheme="majorHAnsi"/>
          <w:b/>
          <w:sz w:val="24"/>
        </w:rPr>
      </w:pPr>
      <w:r w:rsidRPr="00384F09">
        <w:rPr>
          <w:rFonts w:asciiTheme="majorHAnsi" w:hAnsiTheme="majorHAnsi" w:cstheme="majorHAnsi"/>
          <w:b/>
          <w:sz w:val="24"/>
        </w:rPr>
        <w:t xml:space="preserve">L’innovation ouverte et la valorisation </w:t>
      </w:r>
      <w:r w:rsidR="00C64610">
        <w:rPr>
          <w:rFonts w:asciiTheme="majorHAnsi" w:hAnsiTheme="majorHAnsi" w:cstheme="majorHAnsi"/>
          <w:b/>
          <w:sz w:val="24"/>
        </w:rPr>
        <w:t>du parcours étudiant profitent de</w:t>
      </w:r>
      <w:r w:rsidRPr="00384F09">
        <w:rPr>
          <w:rFonts w:asciiTheme="majorHAnsi" w:hAnsiTheme="majorHAnsi" w:cstheme="majorHAnsi"/>
          <w:b/>
          <w:sz w:val="24"/>
        </w:rPr>
        <w:t xml:space="preserve"> la progression des tiers lieux au sein des universités. </w:t>
      </w:r>
      <w:r w:rsidR="00E747C4" w:rsidRPr="00384F09">
        <w:rPr>
          <w:rFonts w:asciiTheme="majorHAnsi" w:hAnsiTheme="majorHAnsi" w:cstheme="majorHAnsi"/>
          <w:b/>
          <w:sz w:val="24"/>
        </w:rPr>
        <w:t>Il se développe alors autour de ces processus stratégique de management de la connaissance et développement du capital humain, des nouvelles méthodes pédagogiques et une communauté de pratique.</w:t>
      </w:r>
    </w:p>
    <w:p w:rsidR="00A74767" w:rsidRDefault="002F2F54" w:rsidP="00394A49">
      <w:pPr>
        <w:pStyle w:val="Titre3"/>
        <w:numPr>
          <w:ilvl w:val="2"/>
          <w:numId w:val="11"/>
        </w:numPr>
      </w:pPr>
      <w:bookmarkStart w:id="32" w:name="_Toc44234516"/>
      <w:r>
        <w:t>Innovation ouverte</w:t>
      </w:r>
      <w:bookmarkEnd w:id="32"/>
      <w:r>
        <w:t> </w:t>
      </w:r>
      <w:r w:rsidR="00674171">
        <w:t xml:space="preserve"> </w:t>
      </w:r>
    </w:p>
    <w:p w:rsidR="00AD5EEB" w:rsidRDefault="00AD5EEB" w:rsidP="0070355F">
      <w:pPr>
        <w:autoSpaceDE w:val="0"/>
        <w:autoSpaceDN w:val="0"/>
        <w:adjustRightInd w:val="0"/>
        <w:spacing w:after="0" w:line="360" w:lineRule="auto"/>
        <w:ind w:firstLine="708"/>
        <w:jc w:val="both"/>
      </w:pPr>
    </w:p>
    <w:p w:rsidR="00823107" w:rsidRDefault="00AD5EEB" w:rsidP="0070355F">
      <w:pPr>
        <w:autoSpaceDE w:val="0"/>
        <w:autoSpaceDN w:val="0"/>
        <w:adjustRightInd w:val="0"/>
        <w:spacing w:after="0" w:line="360" w:lineRule="auto"/>
        <w:ind w:firstLine="708"/>
        <w:jc w:val="both"/>
        <w:rPr>
          <w:rFonts w:asciiTheme="majorHAnsi" w:hAnsiTheme="majorHAnsi" w:cstheme="majorHAnsi"/>
          <w:sz w:val="24"/>
          <w:szCs w:val="24"/>
        </w:rPr>
      </w:pPr>
      <w:r w:rsidRPr="00AD5EEB">
        <w:rPr>
          <w:rFonts w:asciiTheme="majorHAnsi" w:hAnsiTheme="majorHAnsi" w:cstheme="majorHAnsi"/>
          <w:sz w:val="24"/>
          <w:szCs w:val="24"/>
        </w:rPr>
        <w:t>« Le tiers lieu est une interface ouverte et indépendante permettant l’interconnexion ainsi que le partage de biens et de savoirs. » (</w:t>
      </w:r>
      <w:r>
        <w:rPr>
          <w:rFonts w:asciiTheme="majorHAnsi" w:hAnsiTheme="majorHAnsi" w:cstheme="majorHAnsi"/>
          <w:sz w:val="24"/>
          <w:szCs w:val="24"/>
        </w:rPr>
        <w:t>Levy-</w:t>
      </w:r>
      <w:proofErr w:type="spellStart"/>
      <w:r>
        <w:rPr>
          <w:rFonts w:asciiTheme="majorHAnsi" w:hAnsiTheme="majorHAnsi" w:cstheme="majorHAnsi"/>
          <w:sz w:val="24"/>
          <w:szCs w:val="24"/>
        </w:rPr>
        <w:t>Waitz</w:t>
      </w:r>
      <w:proofErr w:type="spellEnd"/>
      <w:r>
        <w:rPr>
          <w:rFonts w:asciiTheme="majorHAnsi" w:hAnsiTheme="majorHAnsi" w:cstheme="majorHAnsi"/>
          <w:sz w:val="24"/>
          <w:szCs w:val="24"/>
        </w:rPr>
        <w:t>, 2018</w:t>
      </w:r>
      <w:r w:rsidRPr="00AD5EEB">
        <w:rPr>
          <w:rFonts w:asciiTheme="majorHAnsi" w:hAnsiTheme="majorHAnsi" w:cstheme="majorHAnsi"/>
          <w:sz w:val="24"/>
          <w:szCs w:val="24"/>
        </w:rPr>
        <w:t>)</w:t>
      </w:r>
      <w:r>
        <w:rPr>
          <w:rFonts w:asciiTheme="majorHAnsi" w:hAnsiTheme="majorHAnsi" w:cstheme="majorHAnsi"/>
          <w:sz w:val="24"/>
          <w:szCs w:val="24"/>
        </w:rPr>
        <w:t xml:space="preserve">. </w:t>
      </w:r>
      <w:r w:rsidR="00823107" w:rsidRPr="00EE2B3D">
        <w:rPr>
          <w:rFonts w:asciiTheme="majorHAnsi" w:hAnsiTheme="majorHAnsi" w:cstheme="majorHAnsi"/>
          <w:sz w:val="24"/>
          <w:szCs w:val="24"/>
        </w:rPr>
        <w:t xml:space="preserve">Avec l’ère d’internet et des TIC toujours plus modernes et sophistiquées, la population voit l’innovation et l’accès </w:t>
      </w:r>
      <w:r w:rsidR="00655206" w:rsidRPr="00EE2B3D">
        <w:rPr>
          <w:rFonts w:asciiTheme="majorHAnsi" w:hAnsiTheme="majorHAnsi" w:cstheme="majorHAnsi"/>
          <w:sz w:val="24"/>
          <w:szCs w:val="24"/>
        </w:rPr>
        <w:t>à la</w:t>
      </w:r>
      <w:r w:rsidR="00823107" w:rsidRPr="00EE2B3D">
        <w:rPr>
          <w:rFonts w:asciiTheme="majorHAnsi" w:hAnsiTheme="majorHAnsi" w:cstheme="majorHAnsi"/>
          <w:sz w:val="24"/>
          <w:szCs w:val="24"/>
        </w:rPr>
        <w:t xml:space="preserve"> technologie se démocratiser de façon fulgurante, créant ainsi une ouverture des possibles pour chaque individu. Rendre populaire ce qui autrefois appartenait aux spécialistes. Au XIX siècle, </w:t>
      </w:r>
      <w:r w:rsidR="001065FD" w:rsidRPr="00EE2B3D">
        <w:rPr>
          <w:rFonts w:asciiTheme="majorHAnsi" w:hAnsiTheme="majorHAnsi" w:cstheme="majorHAnsi"/>
          <w:sz w:val="24"/>
          <w:szCs w:val="24"/>
        </w:rPr>
        <w:t>apparaissent trois mouvements contre l’</w:t>
      </w:r>
      <w:proofErr w:type="spellStart"/>
      <w:r w:rsidR="001065FD" w:rsidRPr="00EE2B3D">
        <w:rPr>
          <w:rFonts w:asciiTheme="majorHAnsi" w:hAnsiTheme="majorHAnsi" w:cstheme="majorHAnsi"/>
          <w:sz w:val="24"/>
          <w:szCs w:val="24"/>
        </w:rPr>
        <w:t>obscanturisme</w:t>
      </w:r>
      <w:proofErr w:type="spellEnd"/>
      <w:r w:rsidR="001065FD" w:rsidRPr="00EE2B3D">
        <w:rPr>
          <w:rFonts w:asciiTheme="majorHAnsi" w:hAnsiTheme="majorHAnsi" w:cstheme="majorHAnsi"/>
          <w:sz w:val="24"/>
          <w:szCs w:val="24"/>
        </w:rPr>
        <w:t>, la misère et le capitalisme afin de fournir une éducation pour tous. L’éducation populaire verra le jour au début du XX siècle ; une éducation du peuple, pour le peuple, par le peuple.</w:t>
      </w:r>
    </w:p>
    <w:p w:rsidR="00655206" w:rsidRPr="00EE2B3D" w:rsidRDefault="00655206" w:rsidP="0070355F">
      <w:pPr>
        <w:autoSpaceDE w:val="0"/>
        <w:autoSpaceDN w:val="0"/>
        <w:adjustRightInd w:val="0"/>
        <w:spacing w:after="0" w:line="360" w:lineRule="auto"/>
        <w:ind w:firstLine="708"/>
        <w:jc w:val="both"/>
        <w:rPr>
          <w:rFonts w:asciiTheme="majorHAnsi" w:hAnsiTheme="majorHAnsi" w:cstheme="majorHAnsi"/>
          <w:sz w:val="24"/>
          <w:szCs w:val="24"/>
        </w:rPr>
      </w:pPr>
    </w:p>
    <w:p w:rsidR="00F55208" w:rsidRPr="00EE2B3D" w:rsidRDefault="00D31133" w:rsidP="00823107">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L</w:t>
      </w:r>
      <w:r w:rsidR="00F55208" w:rsidRPr="00EE2B3D">
        <w:rPr>
          <w:rFonts w:asciiTheme="majorHAnsi" w:hAnsiTheme="majorHAnsi" w:cstheme="majorHAnsi"/>
          <w:sz w:val="24"/>
          <w:szCs w:val="24"/>
        </w:rPr>
        <w:t>e mouv</w:t>
      </w:r>
      <w:r w:rsidR="004C49C5">
        <w:rPr>
          <w:rFonts w:asciiTheme="majorHAnsi" w:hAnsiTheme="majorHAnsi" w:cstheme="majorHAnsi"/>
          <w:sz w:val="24"/>
          <w:szCs w:val="24"/>
        </w:rPr>
        <w:t>ement de l’éducation populaire symbolise</w:t>
      </w:r>
      <w:r w:rsidR="00F55208" w:rsidRPr="00EE2B3D">
        <w:rPr>
          <w:rFonts w:asciiTheme="majorHAnsi" w:hAnsiTheme="majorHAnsi" w:cstheme="majorHAnsi"/>
          <w:sz w:val="24"/>
          <w:szCs w:val="24"/>
        </w:rPr>
        <w:t xml:space="preserve"> la démocratisation de l’éducation. Avec la révolution des tiers-lieux et la culture de l’Open Access, nous avons popularisé la recherche constante d’amélioration au service de l’homme : l’innovation</w:t>
      </w:r>
      <w:r w:rsidR="00F62E3D" w:rsidRPr="00EE2B3D">
        <w:rPr>
          <w:rFonts w:asciiTheme="majorHAnsi" w:hAnsiTheme="majorHAnsi" w:cstheme="majorHAnsi"/>
          <w:sz w:val="24"/>
          <w:szCs w:val="24"/>
        </w:rPr>
        <w:t xml:space="preserve"> sociale</w:t>
      </w:r>
      <w:r w:rsidR="00F55208" w:rsidRPr="00EE2B3D">
        <w:rPr>
          <w:rFonts w:asciiTheme="majorHAnsi" w:hAnsiTheme="majorHAnsi" w:cstheme="majorHAnsi"/>
          <w:sz w:val="24"/>
          <w:szCs w:val="24"/>
        </w:rPr>
        <w:t>. On parle d’innovation ouverte</w:t>
      </w:r>
      <w:r w:rsidR="00FE1A51" w:rsidRPr="00EE2B3D">
        <w:rPr>
          <w:rFonts w:asciiTheme="majorHAnsi" w:hAnsiTheme="majorHAnsi" w:cstheme="majorHAnsi"/>
          <w:sz w:val="24"/>
          <w:szCs w:val="24"/>
        </w:rPr>
        <w:t xml:space="preserve"> ou </w:t>
      </w:r>
      <w:r w:rsidR="00FE1A51" w:rsidRPr="00EE2B3D">
        <w:rPr>
          <w:rFonts w:asciiTheme="majorHAnsi" w:hAnsiTheme="majorHAnsi" w:cstheme="majorHAnsi"/>
          <w:i/>
          <w:sz w:val="24"/>
          <w:szCs w:val="24"/>
        </w:rPr>
        <w:t>open innovation</w:t>
      </w:r>
      <w:r w:rsidR="00F55208" w:rsidRPr="00EE2B3D">
        <w:rPr>
          <w:rFonts w:asciiTheme="majorHAnsi" w:hAnsiTheme="majorHAnsi" w:cstheme="majorHAnsi"/>
          <w:sz w:val="24"/>
          <w:szCs w:val="24"/>
        </w:rPr>
        <w:t xml:space="preserve">, introduit par Henry </w:t>
      </w:r>
      <w:proofErr w:type="spellStart"/>
      <w:r w:rsidR="00F55208" w:rsidRPr="00EE2B3D">
        <w:rPr>
          <w:rFonts w:asciiTheme="majorHAnsi" w:hAnsiTheme="majorHAnsi" w:cstheme="majorHAnsi"/>
          <w:sz w:val="24"/>
          <w:szCs w:val="24"/>
        </w:rPr>
        <w:t>Chesbourgh</w:t>
      </w:r>
      <w:proofErr w:type="spellEnd"/>
      <w:r w:rsidR="00F55208" w:rsidRPr="00EE2B3D">
        <w:rPr>
          <w:rFonts w:asciiTheme="majorHAnsi" w:hAnsiTheme="majorHAnsi" w:cstheme="majorHAnsi"/>
          <w:sz w:val="24"/>
          <w:szCs w:val="24"/>
        </w:rPr>
        <w:t xml:space="preserve"> en 2003</w:t>
      </w:r>
      <w:r w:rsidR="00FE1A51" w:rsidRPr="00EE2B3D">
        <w:rPr>
          <w:rFonts w:asciiTheme="majorHAnsi" w:hAnsiTheme="majorHAnsi" w:cstheme="majorHAnsi"/>
          <w:sz w:val="24"/>
          <w:szCs w:val="24"/>
        </w:rPr>
        <w:t xml:space="preserve"> symbolisant une culture de la recherche et du développement de l’innovation basée sur la collaboration. Certain lui confère même un attrait éthique voire solidaire, l’associant à l’ESS dans une logique de partage des savoir-faire et connaissance précédé de l’</w:t>
      </w:r>
      <w:r w:rsidR="00FE1A51" w:rsidRPr="00EE2B3D">
        <w:rPr>
          <w:rFonts w:asciiTheme="majorHAnsi" w:hAnsiTheme="majorHAnsi" w:cstheme="majorHAnsi"/>
          <w:i/>
          <w:sz w:val="24"/>
          <w:szCs w:val="24"/>
        </w:rPr>
        <w:t xml:space="preserve">Open Access. </w:t>
      </w:r>
      <w:r w:rsidR="00FE1A51" w:rsidRPr="00EE2B3D">
        <w:rPr>
          <w:rFonts w:asciiTheme="majorHAnsi" w:hAnsiTheme="majorHAnsi" w:cstheme="majorHAnsi"/>
          <w:sz w:val="24"/>
          <w:szCs w:val="24"/>
        </w:rPr>
        <w:t>La culture de l’</w:t>
      </w:r>
      <w:r w:rsidR="00FE1A51" w:rsidRPr="00EE2B3D">
        <w:rPr>
          <w:rFonts w:asciiTheme="majorHAnsi" w:hAnsiTheme="majorHAnsi" w:cstheme="majorHAnsi"/>
          <w:i/>
          <w:sz w:val="24"/>
          <w:szCs w:val="24"/>
        </w:rPr>
        <w:t>Open Access</w:t>
      </w:r>
      <w:r w:rsidR="00D92E83" w:rsidRPr="00EE2B3D">
        <w:rPr>
          <w:rFonts w:asciiTheme="majorHAnsi" w:hAnsiTheme="majorHAnsi" w:cstheme="majorHAnsi"/>
          <w:i/>
          <w:sz w:val="24"/>
          <w:szCs w:val="24"/>
        </w:rPr>
        <w:t xml:space="preserve"> </w:t>
      </w:r>
      <w:r w:rsidR="00D92E83" w:rsidRPr="00EE2B3D">
        <w:rPr>
          <w:rFonts w:asciiTheme="majorHAnsi" w:hAnsiTheme="majorHAnsi" w:cstheme="majorHAnsi"/>
          <w:sz w:val="24"/>
          <w:szCs w:val="24"/>
        </w:rPr>
        <w:t>incarne la démocratisation même de l’innovation collective, favorisé</w:t>
      </w:r>
      <w:r w:rsidR="00D427D7">
        <w:rPr>
          <w:rFonts w:asciiTheme="majorHAnsi" w:hAnsiTheme="majorHAnsi" w:cstheme="majorHAnsi"/>
          <w:sz w:val="24"/>
          <w:szCs w:val="24"/>
        </w:rPr>
        <w:t>e</w:t>
      </w:r>
      <w:r w:rsidR="00D92E83" w:rsidRPr="00EE2B3D">
        <w:rPr>
          <w:rFonts w:asciiTheme="majorHAnsi" w:hAnsiTheme="majorHAnsi" w:cstheme="majorHAnsi"/>
          <w:sz w:val="24"/>
          <w:szCs w:val="24"/>
        </w:rPr>
        <w:t xml:space="preserve"> par la production et la transmission de la connaissance. Alors la chaîne de valeur de Porter, désignant la capacité </w:t>
      </w:r>
      <w:r w:rsidR="00D17792" w:rsidRPr="00EE2B3D">
        <w:rPr>
          <w:rFonts w:asciiTheme="majorHAnsi" w:hAnsiTheme="majorHAnsi" w:cstheme="majorHAnsi"/>
          <w:sz w:val="24"/>
          <w:szCs w:val="24"/>
        </w:rPr>
        <w:t xml:space="preserve">à obtenir un avantage concurrentiel pour un groupe, une entreprise, un domaine, est bouleversée. L’écrivain et professeur américain </w:t>
      </w:r>
      <w:proofErr w:type="spellStart"/>
      <w:r w:rsidR="00D17792" w:rsidRPr="00EE2B3D">
        <w:rPr>
          <w:rFonts w:asciiTheme="majorHAnsi" w:hAnsiTheme="majorHAnsi" w:cstheme="majorHAnsi"/>
          <w:sz w:val="24"/>
          <w:szCs w:val="24"/>
        </w:rPr>
        <w:t>Yochai</w:t>
      </w:r>
      <w:proofErr w:type="spellEnd"/>
      <w:r w:rsidR="00C55AF4">
        <w:rPr>
          <w:rFonts w:asciiTheme="majorHAnsi" w:hAnsiTheme="majorHAnsi" w:cstheme="majorHAnsi"/>
          <w:sz w:val="24"/>
          <w:szCs w:val="24"/>
        </w:rPr>
        <w:t xml:space="preserve"> </w:t>
      </w:r>
      <w:proofErr w:type="spellStart"/>
      <w:r w:rsidR="00C55AF4">
        <w:rPr>
          <w:rFonts w:asciiTheme="majorHAnsi" w:hAnsiTheme="majorHAnsi" w:cstheme="majorHAnsi"/>
          <w:sz w:val="24"/>
          <w:szCs w:val="24"/>
        </w:rPr>
        <w:t>Benckler</w:t>
      </w:r>
      <w:proofErr w:type="spellEnd"/>
      <w:r w:rsidR="00D17792" w:rsidRPr="00EE2B3D">
        <w:rPr>
          <w:rFonts w:asciiTheme="majorHAnsi" w:hAnsiTheme="majorHAnsi" w:cstheme="majorHAnsi"/>
          <w:sz w:val="24"/>
          <w:szCs w:val="24"/>
        </w:rPr>
        <w:t xml:space="preserve"> lors des </w:t>
      </w:r>
      <w:proofErr w:type="spellStart"/>
      <w:r w:rsidR="00D17792" w:rsidRPr="00EE2B3D">
        <w:rPr>
          <w:rFonts w:asciiTheme="majorHAnsi" w:hAnsiTheme="majorHAnsi" w:cstheme="majorHAnsi"/>
          <w:sz w:val="24"/>
          <w:szCs w:val="24"/>
        </w:rPr>
        <w:t>TedGlobal</w:t>
      </w:r>
      <w:proofErr w:type="spellEnd"/>
      <w:r w:rsidR="00D17792" w:rsidRPr="00EE2B3D">
        <w:rPr>
          <w:rFonts w:asciiTheme="majorHAnsi" w:hAnsiTheme="majorHAnsi" w:cstheme="majorHAnsi"/>
          <w:sz w:val="24"/>
          <w:szCs w:val="24"/>
        </w:rPr>
        <w:t xml:space="preserve"> 2005 parle d’un nouveau phénomène social, illustré par Wikipédia, Skype ou encore les logiciels libre. C’est un nouvel </w:t>
      </w:r>
      <w:r w:rsidR="00D17792" w:rsidRPr="00EE2B3D">
        <w:rPr>
          <w:rFonts w:asciiTheme="majorHAnsi" w:hAnsiTheme="majorHAnsi" w:cstheme="majorHAnsi"/>
          <w:i/>
          <w:sz w:val="24"/>
          <w:szCs w:val="24"/>
        </w:rPr>
        <w:t xml:space="preserve">set of values </w:t>
      </w:r>
      <w:r w:rsidR="00A40BD8">
        <w:rPr>
          <w:rFonts w:asciiTheme="majorHAnsi" w:hAnsiTheme="majorHAnsi" w:cstheme="majorHAnsi"/>
          <w:sz w:val="24"/>
          <w:szCs w:val="24"/>
        </w:rPr>
        <w:t>ou ensemble de valeurs, que</w:t>
      </w:r>
      <w:r w:rsidR="00977E47" w:rsidRPr="00EE2B3D">
        <w:rPr>
          <w:rFonts w:asciiTheme="majorHAnsi" w:hAnsiTheme="majorHAnsi" w:cstheme="majorHAnsi"/>
          <w:sz w:val="24"/>
          <w:szCs w:val="24"/>
        </w:rPr>
        <w:t xml:space="preserve"> les individus comme les organisations voient comme un changement critique à long terme mis en évidence par internet : la production sociale. </w:t>
      </w:r>
      <w:r w:rsidR="00655206">
        <w:rPr>
          <w:rFonts w:asciiTheme="majorHAnsi" w:hAnsiTheme="majorHAnsi" w:cstheme="majorHAnsi"/>
          <w:sz w:val="24"/>
          <w:szCs w:val="24"/>
        </w:rPr>
        <w:t>« </w:t>
      </w:r>
      <w:r w:rsidR="00655206" w:rsidRPr="00EE2B3D">
        <w:rPr>
          <w:rFonts w:asciiTheme="majorHAnsi" w:hAnsiTheme="majorHAnsi" w:cstheme="majorHAnsi"/>
          <w:sz w:val="24"/>
          <w:szCs w:val="24"/>
        </w:rPr>
        <w:t>Dans le cadre du mouvement et des</w:t>
      </w:r>
      <w:r w:rsidR="00655206">
        <w:rPr>
          <w:rFonts w:asciiTheme="majorHAnsi" w:hAnsiTheme="majorHAnsi" w:cstheme="majorHAnsi"/>
          <w:sz w:val="24"/>
          <w:szCs w:val="24"/>
        </w:rPr>
        <w:t xml:space="preserve"> </w:t>
      </w:r>
      <w:r w:rsidR="00655206" w:rsidRPr="00EE2B3D">
        <w:rPr>
          <w:rFonts w:asciiTheme="majorHAnsi" w:hAnsiTheme="majorHAnsi" w:cstheme="majorHAnsi"/>
          <w:sz w:val="24"/>
          <w:szCs w:val="24"/>
        </w:rPr>
        <w:t>communautés du logiciel libre, on constate encore aujourd'</w:t>
      </w:r>
      <w:r w:rsidR="00655206">
        <w:rPr>
          <w:rFonts w:asciiTheme="majorHAnsi" w:hAnsiTheme="majorHAnsi" w:cstheme="majorHAnsi"/>
          <w:sz w:val="24"/>
          <w:szCs w:val="24"/>
        </w:rPr>
        <w:t xml:space="preserve">hui des liens très étroits avec </w:t>
      </w:r>
      <w:r w:rsidR="00655206" w:rsidRPr="00EE2B3D">
        <w:rPr>
          <w:rFonts w:asciiTheme="majorHAnsi" w:hAnsiTheme="majorHAnsi" w:cstheme="majorHAnsi"/>
          <w:sz w:val="24"/>
          <w:szCs w:val="24"/>
        </w:rPr>
        <w:t>l'université : beaucoup de logiciels libres sont ainsi produits et maintenus par des étudiants et</w:t>
      </w:r>
      <w:r w:rsidR="00655206">
        <w:rPr>
          <w:rFonts w:asciiTheme="majorHAnsi" w:hAnsiTheme="majorHAnsi" w:cstheme="majorHAnsi"/>
          <w:sz w:val="24"/>
          <w:szCs w:val="24"/>
        </w:rPr>
        <w:t xml:space="preserve"> leurs professeurs » (Goldenberg et Couture, 2007).</w:t>
      </w:r>
    </w:p>
    <w:p w:rsidR="00A73822" w:rsidRPr="00597645" w:rsidRDefault="00655206" w:rsidP="00597645">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 </w:t>
      </w:r>
      <w:r w:rsidRPr="00655206">
        <w:rPr>
          <w:rFonts w:asciiTheme="majorHAnsi" w:hAnsiTheme="majorHAnsi" w:cstheme="majorHAnsi"/>
          <w:sz w:val="24"/>
          <w:szCs w:val="24"/>
        </w:rPr>
        <w:t>Un  ensemble  de  formes  organisationnelles  de  production  et partage des savoirs peut être identifié</w:t>
      </w:r>
      <w:r>
        <w:rPr>
          <w:rFonts w:asciiTheme="majorHAnsi" w:hAnsiTheme="majorHAnsi" w:cstheme="majorHAnsi"/>
          <w:sz w:val="24"/>
          <w:szCs w:val="24"/>
        </w:rPr>
        <w:t xml:space="preserve"> </w:t>
      </w:r>
      <w:r w:rsidRPr="00655206">
        <w:rPr>
          <w:rFonts w:asciiTheme="majorHAnsi" w:hAnsiTheme="majorHAnsi" w:cstheme="majorHAnsi"/>
          <w:sz w:val="24"/>
          <w:szCs w:val="24"/>
        </w:rPr>
        <w:t>et caractérisé</w:t>
      </w:r>
      <w:r>
        <w:rPr>
          <w:rFonts w:asciiTheme="majorHAnsi" w:hAnsiTheme="majorHAnsi" w:cstheme="majorHAnsi"/>
          <w:sz w:val="24"/>
          <w:szCs w:val="24"/>
        </w:rPr>
        <w:t xml:space="preserve"> </w:t>
      </w:r>
      <w:r w:rsidRPr="00655206">
        <w:rPr>
          <w:rFonts w:asciiTheme="majorHAnsi" w:hAnsiTheme="majorHAnsi" w:cstheme="majorHAnsi"/>
          <w:sz w:val="24"/>
          <w:szCs w:val="24"/>
        </w:rPr>
        <w:t>par un objectif central  qui  est  celui  de  la  préservation  d’un  espace  collectif  ou public de circulation des connaissances. Ce nouveau modèle peut être caractérisé</w:t>
      </w:r>
      <w:r>
        <w:rPr>
          <w:rFonts w:asciiTheme="majorHAnsi" w:hAnsiTheme="majorHAnsi" w:cstheme="majorHAnsi"/>
          <w:sz w:val="24"/>
          <w:szCs w:val="24"/>
        </w:rPr>
        <w:t xml:space="preserve"> </w:t>
      </w:r>
      <w:r w:rsidRPr="00655206">
        <w:rPr>
          <w:rFonts w:asciiTheme="majorHAnsi" w:hAnsiTheme="majorHAnsi" w:cstheme="majorHAnsi"/>
          <w:sz w:val="24"/>
          <w:szCs w:val="24"/>
        </w:rPr>
        <w:t>par des processus collaboratifs rapides orientés vers la production de savoirs et vers l’innovation, en prenant appui sur une règle d’accès libre et de pa</w:t>
      </w:r>
      <w:r>
        <w:rPr>
          <w:rFonts w:asciiTheme="majorHAnsi" w:hAnsiTheme="majorHAnsi" w:cstheme="majorHAnsi"/>
          <w:sz w:val="24"/>
          <w:szCs w:val="24"/>
        </w:rPr>
        <w:t>rtage des connaissances » (</w:t>
      </w:r>
      <w:proofErr w:type="spellStart"/>
      <w:r>
        <w:rPr>
          <w:rFonts w:asciiTheme="majorHAnsi" w:hAnsiTheme="majorHAnsi" w:cstheme="majorHAnsi"/>
          <w:sz w:val="24"/>
          <w:szCs w:val="24"/>
        </w:rPr>
        <w:t>Foray</w:t>
      </w:r>
      <w:proofErr w:type="spellEnd"/>
      <w:r>
        <w:rPr>
          <w:rFonts w:asciiTheme="majorHAnsi" w:hAnsiTheme="majorHAnsi" w:cstheme="majorHAnsi"/>
          <w:sz w:val="24"/>
          <w:szCs w:val="24"/>
        </w:rPr>
        <w:t xml:space="preserve">, 2009). </w:t>
      </w:r>
      <w:r w:rsidR="00977E47" w:rsidRPr="00EE2B3D">
        <w:rPr>
          <w:rFonts w:asciiTheme="majorHAnsi" w:hAnsiTheme="majorHAnsi" w:cstheme="majorHAnsi"/>
          <w:sz w:val="24"/>
          <w:szCs w:val="24"/>
        </w:rPr>
        <w:t>Les tiers-lieux sont l’image même de la culture collaborative dont les prémices se retrouvent dans le mouvement de l’</w:t>
      </w:r>
      <w:r w:rsidR="00724E0B" w:rsidRPr="00EE2B3D">
        <w:rPr>
          <w:rFonts w:asciiTheme="majorHAnsi" w:hAnsiTheme="majorHAnsi" w:cstheme="majorHAnsi"/>
          <w:sz w:val="24"/>
          <w:szCs w:val="24"/>
        </w:rPr>
        <w:t>innovation</w:t>
      </w:r>
      <w:r w:rsidR="00977E47" w:rsidRPr="00EE2B3D">
        <w:rPr>
          <w:rFonts w:asciiTheme="majorHAnsi" w:hAnsiTheme="majorHAnsi" w:cstheme="majorHAnsi"/>
          <w:sz w:val="24"/>
          <w:szCs w:val="24"/>
        </w:rPr>
        <w:t xml:space="preserve"> ouverte</w:t>
      </w:r>
      <w:r w:rsidR="00724E0B" w:rsidRPr="00EE2B3D">
        <w:rPr>
          <w:rFonts w:asciiTheme="majorHAnsi" w:hAnsiTheme="majorHAnsi" w:cstheme="majorHAnsi"/>
          <w:sz w:val="24"/>
          <w:szCs w:val="24"/>
        </w:rPr>
        <w:t xml:space="preserve">. </w:t>
      </w:r>
      <w:r>
        <w:rPr>
          <w:rFonts w:asciiTheme="majorHAnsi" w:hAnsiTheme="majorHAnsi" w:cstheme="majorHAnsi"/>
          <w:sz w:val="24"/>
          <w:szCs w:val="24"/>
        </w:rPr>
        <w:t>Par exemple, le Catalyseur, tiers lieux et incubateur de l’Université de Toulouse se</w:t>
      </w:r>
      <w:r w:rsidR="00C55AF4">
        <w:rPr>
          <w:rFonts w:asciiTheme="majorHAnsi" w:hAnsiTheme="majorHAnsi" w:cstheme="majorHAnsi"/>
          <w:sz w:val="24"/>
          <w:szCs w:val="24"/>
        </w:rPr>
        <w:t xml:space="preserve"> dit</w:t>
      </w:r>
      <w:r>
        <w:rPr>
          <w:rFonts w:asciiTheme="majorHAnsi" w:hAnsiTheme="majorHAnsi" w:cstheme="majorHAnsi"/>
          <w:sz w:val="24"/>
          <w:szCs w:val="24"/>
        </w:rPr>
        <w:t xml:space="preserve"> être</w:t>
      </w:r>
      <w:r w:rsidR="00A40BD8">
        <w:rPr>
          <w:rFonts w:asciiTheme="majorHAnsi" w:hAnsiTheme="majorHAnsi" w:cstheme="majorHAnsi"/>
          <w:sz w:val="24"/>
          <w:szCs w:val="24"/>
          <w:shd w:val="clear" w:color="auto" w:fill="FFFFFF"/>
        </w:rPr>
        <w:t xml:space="preserve"> </w:t>
      </w:r>
      <w:r w:rsidRPr="00655206">
        <w:rPr>
          <w:rFonts w:asciiTheme="majorHAnsi" w:hAnsiTheme="majorHAnsi" w:cstheme="majorHAnsi"/>
          <w:sz w:val="24"/>
          <w:szCs w:val="24"/>
          <w:shd w:val="clear" w:color="auto" w:fill="FFFFFF"/>
        </w:rPr>
        <w:t>fondamentalement un lieu de rencontre entre différentes communautés : étudiants, personnels académiques, entr</w:t>
      </w:r>
      <w:r w:rsidR="00A40BD8">
        <w:rPr>
          <w:rFonts w:asciiTheme="majorHAnsi" w:hAnsiTheme="majorHAnsi" w:cstheme="majorHAnsi"/>
          <w:sz w:val="24"/>
          <w:szCs w:val="24"/>
          <w:shd w:val="clear" w:color="auto" w:fill="FFFFFF"/>
        </w:rPr>
        <w:t>eprises, institutions publiques, etc.</w:t>
      </w:r>
      <w:r w:rsidRPr="00655206">
        <w:rPr>
          <w:rFonts w:asciiTheme="majorHAnsi" w:hAnsiTheme="majorHAnsi" w:cstheme="majorHAnsi"/>
          <w:sz w:val="24"/>
          <w:szCs w:val="24"/>
          <w:shd w:val="clear" w:color="auto" w:fill="FFFFFF"/>
        </w:rPr>
        <w:t xml:space="preserve"> Ces interactions doivent permettre de créer un terrain propice à la créativité et l’innovation.</w:t>
      </w:r>
      <w:r>
        <w:rPr>
          <w:rFonts w:asciiTheme="majorHAnsi" w:hAnsiTheme="majorHAnsi" w:cstheme="majorHAnsi"/>
          <w:sz w:val="24"/>
          <w:szCs w:val="24"/>
          <w:shd w:val="clear" w:color="auto" w:fill="FFFFFF"/>
        </w:rPr>
        <w:t xml:space="preserve"> </w:t>
      </w:r>
      <w:r w:rsidR="00597645">
        <w:rPr>
          <w:rFonts w:asciiTheme="majorHAnsi" w:hAnsiTheme="majorHAnsi" w:cstheme="majorHAnsi"/>
          <w:sz w:val="24"/>
          <w:szCs w:val="24"/>
          <w:shd w:val="clear" w:color="auto" w:fill="FFFFFF"/>
        </w:rPr>
        <w:t>« </w:t>
      </w:r>
      <w:r w:rsidR="00A73822" w:rsidRPr="00A73822">
        <w:rPr>
          <w:rFonts w:asciiTheme="majorHAnsi" w:hAnsiTheme="majorHAnsi" w:cstheme="majorHAnsi"/>
          <w:sz w:val="24"/>
          <w:szCs w:val="24"/>
          <w:shd w:val="clear" w:color="auto" w:fill="FFFFFF"/>
        </w:rPr>
        <w:t xml:space="preserve">La démarche induit un changement profond dans la culture, les outils et les processus, pour passer d’une approche au cas par cas à des dispositifs et à une </w:t>
      </w:r>
      <w:r w:rsidR="00A73822" w:rsidRPr="00A73822">
        <w:rPr>
          <w:rFonts w:asciiTheme="majorHAnsi" w:hAnsiTheme="majorHAnsi" w:cstheme="majorHAnsi"/>
          <w:sz w:val="24"/>
          <w:szCs w:val="24"/>
          <w:shd w:val="clear" w:color="auto" w:fill="FFFFFF"/>
        </w:rPr>
        <w:lastRenderedPageBreak/>
        <w:t>organisation orientés vers l’identification et la collaboration avec des partenair</w:t>
      </w:r>
      <w:r w:rsidR="00597645">
        <w:rPr>
          <w:rFonts w:asciiTheme="majorHAnsi" w:hAnsiTheme="majorHAnsi" w:cstheme="majorHAnsi"/>
          <w:sz w:val="24"/>
          <w:szCs w:val="24"/>
          <w:shd w:val="clear" w:color="auto" w:fill="FFFFFF"/>
        </w:rPr>
        <w:t>es externes divers », et « </w:t>
      </w:r>
      <w:r w:rsidR="00597645" w:rsidRPr="00597645">
        <w:rPr>
          <w:rFonts w:asciiTheme="majorHAnsi" w:hAnsiTheme="majorHAnsi" w:cstheme="majorHAnsi"/>
          <w:sz w:val="24"/>
          <w:szCs w:val="24"/>
          <w:shd w:val="clear" w:color="auto" w:fill="FFFFFF"/>
        </w:rPr>
        <w:t>se montre efficace à condition que les investissements et le soutien</w:t>
      </w:r>
      <w:r w:rsidR="00597645">
        <w:rPr>
          <w:rFonts w:asciiTheme="majorHAnsi" w:hAnsiTheme="majorHAnsi" w:cstheme="majorHAnsi"/>
          <w:sz w:val="24"/>
          <w:szCs w:val="24"/>
          <w:shd w:val="clear" w:color="auto" w:fill="FFFFFF"/>
        </w:rPr>
        <w:t xml:space="preserve"> managérial soient à la hauteur » </w:t>
      </w:r>
      <w:r w:rsidR="00597645">
        <w:rPr>
          <w:rFonts w:asciiTheme="majorHAnsi" w:hAnsiTheme="majorHAnsi" w:cstheme="majorHAnsi"/>
          <w:sz w:val="24"/>
          <w:szCs w:val="24"/>
        </w:rPr>
        <w:t xml:space="preserve">(Manceau, Fabbri, </w:t>
      </w:r>
      <w:proofErr w:type="spellStart"/>
      <w:r w:rsidR="00597645">
        <w:rPr>
          <w:rFonts w:asciiTheme="majorHAnsi" w:hAnsiTheme="majorHAnsi" w:cstheme="majorHAnsi"/>
          <w:sz w:val="24"/>
          <w:szCs w:val="24"/>
        </w:rPr>
        <w:t>Moatti</w:t>
      </w:r>
      <w:proofErr w:type="spellEnd"/>
      <w:r w:rsidR="00597645">
        <w:rPr>
          <w:rFonts w:asciiTheme="majorHAnsi" w:hAnsiTheme="majorHAnsi" w:cstheme="majorHAnsi"/>
          <w:sz w:val="24"/>
          <w:szCs w:val="24"/>
        </w:rPr>
        <w:t xml:space="preserve">, </w:t>
      </w:r>
      <w:proofErr w:type="spellStart"/>
      <w:r w:rsidR="00597645">
        <w:rPr>
          <w:rFonts w:asciiTheme="majorHAnsi" w:hAnsiTheme="majorHAnsi" w:cstheme="majorHAnsi"/>
          <w:sz w:val="24"/>
          <w:szCs w:val="24"/>
        </w:rPr>
        <w:t>Kaltenbach</w:t>
      </w:r>
      <w:proofErr w:type="spellEnd"/>
      <w:r w:rsidR="00597645">
        <w:rPr>
          <w:rFonts w:asciiTheme="majorHAnsi" w:hAnsiTheme="majorHAnsi" w:cstheme="majorHAnsi"/>
          <w:sz w:val="24"/>
          <w:szCs w:val="24"/>
        </w:rPr>
        <w:t xml:space="preserve">, </w:t>
      </w:r>
      <w:proofErr w:type="spellStart"/>
      <w:r w:rsidR="00597645">
        <w:rPr>
          <w:rFonts w:asciiTheme="majorHAnsi" w:hAnsiTheme="majorHAnsi" w:cstheme="majorHAnsi"/>
          <w:sz w:val="24"/>
          <w:szCs w:val="24"/>
        </w:rPr>
        <w:t>Bagger</w:t>
      </w:r>
      <w:proofErr w:type="spellEnd"/>
      <w:r w:rsidR="00597645">
        <w:rPr>
          <w:rFonts w:asciiTheme="majorHAnsi" w:hAnsiTheme="majorHAnsi" w:cstheme="majorHAnsi"/>
          <w:sz w:val="24"/>
          <w:szCs w:val="24"/>
        </w:rPr>
        <w:t xml:space="preserve">-Hansen, 2012). </w:t>
      </w:r>
      <w:r w:rsidR="00A40BD8">
        <w:rPr>
          <w:rFonts w:asciiTheme="majorHAnsi" w:hAnsiTheme="majorHAnsi" w:cstheme="majorHAnsi"/>
          <w:sz w:val="24"/>
          <w:szCs w:val="24"/>
        </w:rPr>
        <w:t>Dans cette perspective qui induit un changement essentiel, les tiers lieux universitaires apportent leur touche novatrice pour développer le</w:t>
      </w:r>
      <w:r w:rsidR="00597645">
        <w:rPr>
          <w:rFonts w:asciiTheme="majorHAnsi" w:hAnsiTheme="majorHAnsi" w:cstheme="majorHAnsi"/>
          <w:sz w:val="24"/>
          <w:szCs w:val="24"/>
        </w:rPr>
        <w:t xml:space="preserve"> capital humain</w:t>
      </w:r>
      <w:r w:rsidR="00A40BD8">
        <w:rPr>
          <w:rFonts w:asciiTheme="majorHAnsi" w:hAnsiTheme="majorHAnsi" w:cstheme="majorHAnsi"/>
          <w:sz w:val="24"/>
          <w:szCs w:val="24"/>
        </w:rPr>
        <w:t xml:space="preserve"> des universités</w:t>
      </w:r>
      <w:r w:rsidR="00597645">
        <w:rPr>
          <w:rFonts w:asciiTheme="majorHAnsi" w:hAnsiTheme="majorHAnsi" w:cstheme="majorHAnsi"/>
          <w:sz w:val="24"/>
          <w:szCs w:val="24"/>
        </w:rPr>
        <w:t xml:space="preserve">. </w:t>
      </w:r>
      <w:r w:rsidR="00A40BD8">
        <w:rPr>
          <w:rFonts w:asciiTheme="majorHAnsi" w:hAnsiTheme="majorHAnsi" w:cstheme="majorHAnsi"/>
          <w:sz w:val="24"/>
          <w:szCs w:val="24"/>
        </w:rPr>
        <w:t>Ce changement peut notamment passer par la</w:t>
      </w:r>
      <w:r w:rsidR="00597645">
        <w:rPr>
          <w:rFonts w:asciiTheme="majorHAnsi" w:hAnsiTheme="majorHAnsi" w:cstheme="majorHAnsi"/>
          <w:sz w:val="24"/>
          <w:szCs w:val="24"/>
        </w:rPr>
        <w:t xml:space="preserve"> relation qui se développe entre usagers et personnel du lieu</w:t>
      </w:r>
      <w:r w:rsidR="00A40BD8">
        <w:rPr>
          <w:rFonts w:asciiTheme="majorHAnsi" w:hAnsiTheme="majorHAnsi" w:cstheme="majorHAnsi"/>
          <w:sz w:val="24"/>
          <w:szCs w:val="24"/>
        </w:rPr>
        <w:t>. Elle</w:t>
      </w:r>
      <w:r w:rsidR="00597645">
        <w:rPr>
          <w:rFonts w:asciiTheme="majorHAnsi" w:hAnsiTheme="majorHAnsi" w:cstheme="majorHAnsi"/>
          <w:sz w:val="24"/>
          <w:szCs w:val="24"/>
        </w:rPr>
        <w:t xml:space="preserve"> doit être de proximité et spontanée, de man</w:t>
      </w:r>
      <w:r w:rsidR="00A40BD8">
        <w:rPr>
          <w:rFonts w:asciiTheme="majorHAnsi" w:hAnsiTheme="majorHAnsi" w:cstheme="majorHAnsi"/>
          <w:sz w:val="24"/>
          <w:szCs w:val="24"/>
        </w:rPr>
        <w:t xml:space="preserve">ière à introduire l’élève dans le processus de transformation de la culture pédagogique. </w:t>
      </w:r>
    </w:p>
    <w:p w:rsidR="00977E47" w:rsidRDefault="00A40BD8" w:rsidP="00EA470D">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Ces</w:t>
      </w:r>
      <w:r w:rsidR="005743B8" w:rsidRPr="00EE2B3D">
        <w:rPr>
          <w:rFonts w:asciiTheme="majorHAnsi" w:hAnsiTheme="majorHAnsi" w:cstheme="majorHAnsi"/>
          <w:sz w:val="24"/>
          <w:szCs w:val="24"/>
        </w:rPr>
        <w:t xml:space="preserve"> lieux où convergent les idées, les connaissances, les savoir-faire. Ils fluctuent entre les individu</w:t>
      </w:r>
      <w:r w:rsidR="00EA470D">
        <w:rPr>
          <w:rFonts w:asciiTheme="majorHAnsi" w:hAnsiTheme="majorHAnsi" w:cstheme="majorHAnsi"/>
          <w:sz w:val="24"/>
          <w:szCs w:val="24"/>
        </w:rPr>
        <w:t>s du lieu</w:t>
      </w:r>
      <w:r w:rsidR="005743B8" w:rsidRPr="00EE2B3D">
        <w:rPr>
          <w:rFonts w:asciiTheme="majorHAnsi" w:hAnsiTheme="majorHAnsi" w:cstheme="majorHAnsi"/>
          <w:sz w:val="24"/>
          <w:szCs w:val="24"/>
        </w:rPr>
        <w:t>, de manière à créer une symbiose constante en</w:t>
      </w:r>
      <w:r w:rsidR="00E34DDD" w:rsidRPr="00EE2B3D">
        <w:rPr>
          <w:rFonts w:asciiTheme="majorHAnsi" w:hAnsiTheme="majorHAnsi" w:cstheme="majorHAnsi"/>
          <w:sz w:val="24"/>
          <w:szCs w:val="24"/>
        </w:rPr>
        <w:t>tre</w:t>
      </w:r>
      <w:r w:rsidR="005743B8" w:rsidRPr="00EE2B3D">
        <w:rPr>
          <w:rFonts w:asciiTheme="majorHAnsi" w:hAnsiTheme="majorHAnsi" w:cstheme="majorHAnsi"/>
          <w:sz w:val="24"/>
          <w:szCs w:val="24"/>
        </w:rPr>
        <w:t xml:space="preserve"> action et connaissances.</w:t>
      </w:r>
      <w:r w:rsidR="00E34DDD" w:rsidRPr="00EE2B3D">
        <w:rPr>
          <w:rFonts w:asciiTheme="majorHAnsi" w:hAnsiTheme="majorHAnsi" w:cstheme="majorHAnsi"/>
          <w:sz w:val="24"/>
          <w:szCs w:val="24"/>
        </w:rPr>
        <w:t xml:space="preserve"> </w:t>
      </w:r>
      <w:r w:rsidR="009073E4" w:rsidRPr="00EE2B3D">
        <w:rPr>
          <w:rFonts w:asciiTheme="majorHAnsi" w:hAnsiTheme="majorHAnsi" w:cstheme="majorHAnsi"/>
          <w:sz w:val="24"/>
          <w:szCs w:val="24"/>
        </w:rPr>
        <w:t>« </w:t>
      </w:r>
      <w:r w:rsidR="00E34DDD" w:rsidRPr="00EE2B3D">
        <w:rPr>
          <w:rFonts w:asciiTheme="majorHAnsi" w:hAnsiTheme="majorHAnsi" w:cstheme="majorHAnsi"/>
          <w:sz w:val="24"/>
          <w:szCs w:val="24"/>
        </w:rPr>
        <w:t>En s’appuyant sur des méthodes d’innovation ouverte et sur le potentiel des outils numériques</w:t>
      </w:r>
      <w:r w:rsidR="009073E4" w:rsidRPr="00EE2B3D">
        <w:rPr>
          <w:rFonts w:asciiTheme="majorHAnsi" w:hAnsiTheme="majorHAnsi" w:cstheme="majorHAnsi"/>
          <w:sz w:val="24"/>
          <w:szCs w:val="24"/>
        </w:rPr>
        <w:t> »</w:t>
      </w:r>
      <w:r w:rsidR="00E34DDD" w:rsidRPr="00EE2B3D">
        <w:rPr>
          <w:rFonts w:asciiTheme="majorHAnsi" w:hAnsiTheme="majorHAnsi" w:cstheme="majorHAnsi"/>
          <w:sz w:val="24"/>
          <w:szCs w:val="24"/>
        </w:rPr>
        <w:t xml:space="preserve"> (Besson, 2017)</w:t>
      </w:r>
      <w:r w:rsidR="009073E4" w:rsidRPr="00EE2B3D">
        <w:rPr>
          <w:rFonts w:asciiTheme="majorHAnsi" w:hAnsiTheme="majorHAnsi" w:cstheme="majorHAnsi"/>
          <w:sz w:val="24"/>
          <w:szCs w:val="24"/>
        </w:rPr>
        <w:t>, ces tiers-lieux deviennent des mobilisateur de compétences faisant émerger une production de solution collectives (</w:t>
      </w:r>
      <w:proofErr w:type="spellStart"/>
      <w:r w:rsidR="009073E4" w:rsidRPr="00EE2B3D">
        <w:rPr>
          <w:rFonts w:asciiTheme="majorHAnsi" w:hAnsiTheme="majorHAnsi" w:cstheme="majorHAnsi"/>
          <w:sz w:val="24"/>
          <w:szCs w:val="24"/>
        </w:rPr>
        <w:t>Suire</w:t>
      </w:r>
      <w:proofErr w:type="spellEnd"/>
      <w:r w:rsidR="009073E4" w:rsidRPr="00EE2B3D">
        <w:rPr>
          <w:rFonts w:asciiTheme="majorHAnsi" w:hAnsiTheme="majorHAnsi" w:cstheme="majorHAnsi"/>
          <w:sz w:val="24"/>
          <w:szCs w:val="24"/>
        </w:rPr>
        <w:t>, 2013)</w:t>
      </w:r>
      <w:r w:rsidR="00AD5EEB">
        <w:rPr>
          <w:rFonts w:asciiTheme="majorHAnsi" w:hAnsiTheme="majorHAnsi" w:cstheme="majorHAnsi"/>
          <w:sz w:val="24"/>
          <w:szCs w:val="24"/>
        </w:rPr>
        <w:t xml:space="preserve">. </w:t>
      </w:r>
      <w:r w:rsidR="00597645">
        <w:rPr>
          <w:rFonts w:asciiTheme="majorHAnsi" w:hAnsiTheme="majorHAnsi" w:cstheme="majorHAnsi"/>
          <w:sz w:val="24"/>
          <w:szCs w:val="24"/>
        </w:rPr>
        <w:t>« </w:t>
      </w:r>
      <w:r w:rsidR="00597645" w:rsidRPr="00597645">
        <w:rPr>
          <w:rFonts w:asciiTheme="majorHAnsi" w:hAnsiTheme="majorHAnsi" w:cstheme="majorHAnsi"/>
          <w:sz w:val="24"/>
          <w:szCs w:val="24"/>
        </w:rPr>
        <w:t>La confiance et la capacité d’absorption des compétences externes sont les principaux ingrédients d’un succ</w:t>
      </w:r>
      <w:r w:rsidR="00597645">
        <w:rPr>
          <w:rFonts w:asciiTheme="majorHAnsi" w:hAnsiTheme="majorHAnsi" w:cstheme="majorHAnsi"/>
          <w:sz w:val="24"/>
          <w:szCs w:val="24"/>
        </w:rPr>
        <w:t xml:space="preserve">ès partagé avec les partenaires » (Manceau, Fabbri, </w:t>
      </w:r>
      <w:proofErr w:type="spellStart"/>
      <w:r w:rsidR="00597645">
        <w:rPr>
          <w:rFonts w:asciiTheme="majorHAnsi" w:hAnsiTheme="majorHAnsi" w:cstheme="majorHAnsi"/>
          <w:sz w:val="24"/>
          <w:szCs w:val="24"/>
        </w:rPr>
        <w:t>Moatti</w:t>
      </w:r>
      <w:proofErr w:type="spellEnd"/>
      <w:r w:rsidR="00597645">
        <w:rPr>
          <w:rFonts w:asciiTheme="majorHAnsi" w:hAnsiTheme="majorHAnsi" w:cstheme="majorHAnsi"/>
          <w:sz w:val="24"/>
          <w:szCs w:val="24"/>
        </w:rPr>
        <w:t xml:space="preserve">, </w:t>
      </w:r>
      <w:proofErr w:type="spellStart"/>
      <w:r w:rsidR="00597645">
        <w:rPr>
          <w:rFonts w:asciiTheme="majorHAnsi" w:hAnsiTheme="majorHAnsi" w:cstheme="majorHAnsi"/>
          <w:sz w:val="24"/>
          <w:szCs w:val="24"/>
        </w:rPr>
        <w:t>Kaltenbach</w:t>
      </w:r>
      <w:proofErr w:type="spellEnd"/>
      <w:r w:rsidR="00597645">
        <w:rPr>
          <w:rFonts w:asciiTheme="majorHAnsi" w:hAnsiTheme="majorHAnsi" w:cstheme="majorHAnsi"/>
          <w:sz w:val="24"/>
          <w:szCs w:val="24"/>
        </w:rPr>
        <w:t xml:space="preserve">, </w:t>
      </w:r>
      <w:proofErr w:type="spellStart"/>
      <w:r w:rsidR="00597645">
        <w:rPr>
          <w:rFonts w:asciiTheme="majorHAnsi" w:hAnsiTheme="majorHAnsi" w:cstheme="majorHAnsi"/>
          <w:sz w:val="24"/>
          <w:szCs w:val="24"/>
        </w:rPr>
        <w:t>Bagger</w:t>
      </w:r>
      <w:proofErr w:type="spellEnd"/>
      <w:r w:rsidR="00597645">
        <w:rPr>
          <w:rFonts w:asciiTheme="majorHAnsi" w:hAnsiTheme="majorHAnsi" w:cstheme="majorHAnsi"/>
          <w:sz w:val="24"/>
          <w:szCs w:val="24"/>
        </w:rPr>
        <w:t>-Hansen, 2012)</w:t>
      </w:r>
    </w:p>
    <w:p w:rsidR="004423C7" w:rsidRDefault="004423C7" w:rsidP="00D44671">
      <w:pPr>
        <w:autoSpaceDE w:val="0"/>
        <w:autoSpaceDN w:val="0"/>
        <w:adjustRightInd w:val="0"/>
        <w:spacing w:after="0" w:line="240" w:lineRule="auto"/>
        <w:rPr>
          <w:rFonts w:ascii="cooper_hewittmedium" w:hAnsi="cooper_hewittmedium"/>
          <w:color w:val="333333"/>
          <w:shd w:val="clear" w:color="auto" w:fill="FFFFFF"/>
        </w:rPr>
      </w:pPr>
    </w:p>
    <w:p w:rsidR="004423C7" w:rsidRDefault="004423C7" w:rsidP="004423C7">
      <w:pPr>
        <w:pStyle w:val="Titre3"/>
      </w:pPr>
      <w:bookmarkStart w:id="33" w:name="_Toc44234517"/>
      <w:r>
        <w:t>Valorisation des parcours étudiant</w:t>
      </w:r>
      <w:r w:rsidR="000B6284">
        <w:t xml:space="preserve"> </w:t>
      </w:r>
      <w:r w:rsidR="00535606">
        <w:t xml:space="preserve">: </w:t>
      </w:r>
      <w:r w:rsidR="000B6284">
        <w:t>par la pédagogie de projet</w:t>
      </w:r>
      <w:bookmarkEnd w:id="33"/>
    </w:p>
    <w:p w:rsidR="0070355F" w:rsidRDefault="0070355F" w:rsidP="00535606"/>
    <w:p w:rsidR="004423C7" w:rsidRDefault="004423C7" w:rsidP="004423C7">
      <w:pPr>
        <w:spacing w:line="360" w:lineRule="auto"/>
        <w:ind w:firstLine="708"/>
        <w:jc w:val="both"/>
        <w:rPr>
          <w:rFonts w:asciiTheme="majorHAnsi" w:hAnsiTheme="majorHAnsi" w:cstheme="majorHAnsi"/>
          <w:sz w:val="24"/>
        </w:rPr>
      </w:pPr>
      <w:r>
        <w:rPr>
          <w:rFonts w:asciiTheme="majorHAnsi" w:hAnsiTheme="majorHAnsi" w:cstheme="majorHAnsi"/>
          <w:sz w:val="24"/>
        </w:rPr>
        <w:t>A travers des nouvelles façons de travailler (</w:t>
      </w:r>
      <w:proofErr w:type="spellStart"/>
      <w:r>
        <w:rPr>
          <w:rFonts w:asciiTheme="majorHAnsi" w:hAnsiTheme="majorHAnsi" w:cstheme="majorHAnsi"/>
          <w:sz w:val="24"/>
        </w:rPr>
        <w:t>Burret</w:t>
      </w:r>
      <w:proofErr w:type="spellEnd"/>
      <w:r>
        <w:rPr>
          <w:rFonts w:asciiTheme="majorHAnsi" w:hAnsiTheme="majorHAnsi" w:cstheme="majorHAnsi"/>
          <w:sz w:val="24"/>
        </w:rPr>
        <w:t>, 2001), des nouveaux liens (</w:t>
      </w:r>
      <w:proofErr w:type="spellStart"/>
      <w:r>
        <w:rPr>
          <w:rFonts w:asciiTheme="majorHAnsi" w:hAnsiTheme="majorHAnsi" w:cstheme="majorHAnsi"/>
          <w:sz w:val="24"/>
        </w:rPr>
        <w:t>Suire</w:t>
      </w:r>
      <w:proofErr w:type="spellEnd"/>
      <w:r>
        <w:rPr>
          <w:rFonts w:asciiTheme="majorHAnsi" w:hAnsiTheme="majorHAnsi" w:cstheme="majorHAnsi"/>
          <w:sz w:val="24"/>
        </w:rPr>
        <w:t xml:space="preserve">, 2016), le faire-ensemble (Levy </w:t>
      </w:r>
      <w:proofErr w:type="spellStart"/>
      <w:r>
        <w:rPr>
          <w:rFonts w:asciiTheme="majorHAnsi" w:hAnsiTheme="majorHAnsi" w:cstheme="majorHAnsi"/>
          <w:sz w:val="24"/>
        </w:rPr>
        <w:t>Waitz</w:t>
      </w:r>
      <w:proofErr w:type="spellEnd"/>
      <w:r>
        <w:rPr>
          <w:rFonts w:asciiTheme="majorHAnsi" w:hAnsiTheme="majorHAnsi" w:cstheme="majorHAnsi"/>
          <w:sz w:val="24"/>
        </w:rPr>
        <w:t>, 2018), le faire soi-même (</w:t>
      </w:r>
      <w:proofErr w:type="spellStart"/>
      <w:r>
        <w:rPr>
          <w:rFonts w:asciiTheme="majorHAnsi" w:hAnsiTheme="majorHAnsi" w:cstheme="majorHAnsi"/>
          <w:sz w:val="24"/>
        </w:rPr>
        <w:t>Bohas</w:t>
      </w:r>
      <w:proofErr w:type="spellEnd"/>
      <w:r>
        <w:rPr>
          <w:rFonts w:asciiTheme="majorHAnsi" w:hAnsiTheme="majorHAnsi" w:cstheme="majorHAnsi"/>
          <w:sz w:val="24"/>
        </w:rPr>
        <w:t xml:space="preserve">, Faure et de </w:t>
      </w:r>
      <w:proofErr w:type="spellStart"/>
      <w:r>
        <w:rPr>
          <w:rFonts w:asciiTheme="majorHAnsi" w:hAnsiTheme="majorHAnsi" w:cstheme="majorHAnsi"/>
          <w:sz w:val="24"/>
        </w:rPr>
        <w:t>Vaujany</w:t>
      </w:r>
      <w:proofErr w:type="spellEnd"/>
      <w:r>
        <w:rPr>
          <w:rFonts w:asciiTheme="majorHAnsi" w:hAnsiTheme="majorHAnsi" w:cstheme="majorHAnsi"/>
          <w:sz w:val="24"/>
        </w:rPr>
        <w:t xml:space="preserve">, 2017) on trouve des nouvelles formes pédagogiques d’apprentissage par le faire. Michel </w:t>
      </w:r>
      <w:proofErr w:type="spellStart"/>
      <w:r>
        <w:rPr>
          <w:rFonts w:asciiTheme="majorHAnsi" w:hAnsiTheme="majorHAnsi" w:cstheme="majorHAnsi"/>
          <w:sz w:val="24"/>
        </w:rPr>
        <w:t>Lallement</w:t>
      </w:r>
      <w:proofErr w:type="spellEnd"/>
      <w:r>
        <w:rPr>
          <w:rFonts w:asciiTheme="majorHAnsi" w:hAnsiTheme="majorHAnsi" w:cstheme="majorHAnsi"/>
          <w:sz w:val="24"/>
        </w:rPr>
        <w:t xml:space="preserve"> (…) parle de « L’âge de faire », ironiquement vrai, c’est le retour vers le futur d’une nouvelle façon de </w:t>
      </w:r>
      <w:r w:rsidR="00EA470D">
        <w:rPr>
          <w:rFonts w:asciiTheme="majorHAnsi" w:hAnsiTheme="majorHAnsi" w:cstheme="majorHAnsi"/>
          <w:sz w:val="24"/>
        </w:rPr>
        <w:t xml:space="preserve">recevoir </w:t>
      </w:r>
      <w:r>
        <w:rPr>
          <w:rFonts w:asciiTheme="majorHAnsi" w:hAnsiTheme="majorHAnsi" w:cstheme="majorHAnsi"/>
          <w:sz w:val="24"/>
        </w:rPr>
        <w:t xml:space="preserve">et </w:t>
      </w:r>
      <w:r w:rsidR="00EA470D">
        <w:rPr>
          <w:rFonts w:asciiTheme="majorHAnsi" w:hAnsiTheme="majorHAnsi" w:cstheme="majorHAnsi"/>
          <w:sz w:val="24"/>
        </w:rPr>
        <w:t xml:space="preserve">transmettre </w:t>
      </w:r>
      <w:r>
        <w:rPr>
          <w:rFonts w:asciiTheme="majorHAnsi" w:hAnsiTheme="majorHAnsi" w:cstheme="majorHAnsi"/>
          <w:sz w:val="24"/>
        </w:rPr>
        <w:t xml:space="preserve">le savoir. «  </w:t>
      </w:r>
      <w:r w:rsidRPr="002473C9">
        <w:rPr>
          <w:rFonts w:asciiTheme="majorHAnsi" w:hAnsiTheme="majorHAnsi" w:cstheme="majorHAnsi"/>
          <w:sz w:val="24"/>
        </w:rPr>
        <w:t>Les tiers-lieux font partie de ces nouveaux lieux</w:t>
      </w:r>
      <w:r>
        <w:rPr>
          <w:rFonts w:asciiTheme="majorHAnsi" w:hAnsiTheme="majorHAnsi" w:cstheme="majorHAnsi"/>
          <w:sz w:val="24"/>
        </w:rPr>
        <w:t xml:space="preserve"> d’apprentissage où les savoirs </w:t>
      </w:r>
      <w:r w:rsidRPr="002473C9">
        <w:rPr>
          <w:rFonts w:asciiTheme="majorHAnsi" w:hAnsiTheme="majorHAnsi" w:cstheme="majorHAnsi"/>
          <w:sz w:val="24"/>
        </w:rPr>
        <w:t>circulent plus librement, plus facilement, et où de nouvelles formes d’apprentissage et</w:t>
      </w:r>
      <w:r>
        <w:rPr>
          <w:rFonts w:asciiTheme="majorHAnsi" w:hAnsiTheme="majorHAnsi" w:cstheme="majorHAnsi"/>
          <w:sz w:val="24"/>
        </w:rPr>
        <w:t xml:space="preserve"> de formations se développent » (AMI « Nouveaux lieux, Nouveaux liens », 2019). En effet, c’est par la pédagogie par projet</w:t>
      </w:r>
      <w:r w:rsidR="00A40BD8">
        <w:rPr>
          <w:rFonts w:asciiTheme="majorHAnsi" w:hAnsiTheme="majorHAnsi" w:cstheme="majorHAnsi"/>
          <w:sz w:val="24"/>
        </w:rPr>
        <w:t>,</w:t>
      </w:r>
      <w:r>
        <w:rPr>
          <w:rFonts w:asciiTheme="majorHAnsi" w:hAnsiTheme="majorHAnsi" w:cstheme="majorHAnsi"/>
          <w:sz w:val="24"/>
        </w:rPr>
        <w:t xml:space="preserve"> initié</w:t>
      </w:r>
      <w:r w:rsidR="00B659B2">
        <w:rPr>
          <w:rFonts w:asciiTheme="majorHAnsi" w:hAnsiTheme="majorHAnsi" w:cstheme="majorHAnsi"/>
          <w:sz w:val="24"/>
        </w:rPr>
        <w:t>e</w:t>
      </w:r>
      <w:r>
        <w:rPr>
          <w:rFonts w:asciiTheme="majorHAnsi" w:hAnsiTheme="majorHAnsi" w:cstheme="majorHAnsi"/>
          <w:sz w:val="24"/>
        </w:rPr>
        <w:t xml:space="preserve"> par </w:t>
      </w:r>
      <w:r w:rsidR="00B659B2">
        <w:rPr>
          <w:rFonts w:asciiTheme="majorHAnsi" w:hAnsiTheme="majorHAnsi" w:cstheme="majorHAnsi"/>
          <w:sz w:val="24"/>
        </w:rPr>
        <w:t>John Dewey e</w:t>
      </w:r>
      <w:r>
        <w:rPr>
          <w:rFonts w:asciiTheme="majorHAnsi" w:hAnsiTheme="majorHAnsi" w:cstheme="majorHAnsi"/>
          <w:sz w:val="24"/>
        </w:rPr>
        <w:t xml:space="preserve">t développer </w:t>
      </w:r>
      <w:r w:rsidR="00B659B2">
        <w:rPr>
          <w:rFonts w:asciiTheme="majorHAnsi" w:hAnsiTheme="majorHAnsi" w:cstheme="majorHAnsi"/>
          <w:sz w:val="24"/>
        </w:rPr>
        <w:t xml:space="preserve">par William Heard </w:t>
      </w:r>
      <w:r w:rsidR="00A40BD8">
        <w:rPr>
          <w:rFonts w:asciiTheme="majorHAnsi" w:hAnsiTheme="majorHAnsi" w:cstheme="majorHAnsi"/>
          <w:sz w:val="24"/>
        </w:rPr>
        <w:t>Kilpatrick,</w:t>
      </w:r>
      <w:r w:rsidR="00B659B2">
        <w:rPr>
          <w:rFonts w:asciiTheme="majorHAnsi" w:hAnsiTheme="majorHAnsi" w:cstheme="majorHAnsi"/>
          <w:sz w:val="24"/>
        </w:rPr>
        <w:t xml:space="preserve"> </w:t>
      </w:r>
      <w:r w:rsidR="00A40BD8">
        <w:rPr>
          <w:rFonts w:asciiTheme="majorHAnsi" w:hAnsiTheme="majorHAnsi" w:cstheme="majorHAnsi"/>
          <w:sz w:val="24"/>
        </w:rPr>
        <w:t>que les tiers lieux universitaires désirent innover dans la stratégie pédagogique des universités</w:t>
      </w:r>
      <w:r w:rsidR="00B659B2">
        <w:rPr>
          <w:rFonts w:asciiTheme="majorHAnsi" w:hAnsiTheme="majorHAnsi" w:cstheme="majorHAnsi"/>
          <w:sz w:val="24"/>
        </w:rPr>
        <w:t>. C’est leur mécanique de fonctionnement</w:t>
      </w:r>
      <w:r w:rsidR="00A40BD8">
        <w:rPr>
          <w:rFonts w:asciiTheme="majorHAnsi" w:hAnsiTheme="majorHAnsi" w:cstheme="majorHAnsi"/>
          <w:sz w:val="24"/>
        </w:rPr>
        <w:t>.</w:t>
      </w:r>
    </w:p>
    <w:p w:rsidR="004423C7" w:rsidRPr="000F68CE" w:rsidRDefault="004423C7" w:rsidP="000F68CE">
      <w:pPr>
        <w:pStyle w:val="Sansinterligne"/>
        <w:spacing w:line="360" w:lineRule="auto"/>
        <w:ind w:firstLine="708"/>
        <w:rPr>
          <w:rFonts w:cstheme="majorHAnsi"/>
          <w:szCs w:val="24"/>
        </w:rPr>
      </w:pPr>
      <w:r w:rsidRPr="009570FD">
        <w:rPr>
          <w:rFonts w:cstheme="majorHAnsi"/>
          <w:iCs/>
          <w:szCs w:val="27"/>
          <w:bdr w:val="none" w:sz="0" w:space="0" w:color="auto" w:frame="1"/>
        </w:rPr>
        <w:t xml:space="preserve">Benjamin </w:t>
      </w:r>
      <w:r w:rsidRPr="009570FD">
        <w:rPr>
          <w:rFonts w:cstheme="majorHAnsi"/>
          <w:iCs/>
          <w:szCs w:val="24"/>
          <w:bdr w:val="none" w:sz="0" w:space="0" w:color="auto" w:frame="1"/>
        </w:rPr>
        <w:t>Franklin</w:t>
      </w:r>
      <w:r w:rsidRPr="009570FD">
        <w:rPr>
          <w:rFonts w:cstheme="majorHAnsi"/>
          <w:szCs w:val="24"/>
        </w:rPr>
        <w:t> </w:t>
      </w:r>
      <w:r>
        <w:rPr>
          <w:rFonts w:cstheme="majorHAnsi"/>
          <w:szCs w:val="24"/>
        </w:rPr>
        <w:t>disait :</w:t>
      </w:r>
      <w:r w:rsidRPr="009570FD">
        <w:rPr>
          <w:rFonts w:cstheme="majorHAnsi"/>
          <w:szCs w:val="24"/>
          <w:bdr w:val="none" w:sz="0" w:space="0" w:color="auto" w:frame="1"/>
        </w:rPr>
        <w:t xml:space="preserve"> « Tu me dis, j'oublie. Tu m'enseignes, je me souviens.</w:t>
      </w:r>
      <w:r w:rsidRPr="009570FD">
        <w:rPr>
          <w:rFonts w:cstheme="majorHAnsi"/>
          <w:szCs w:val="24"/>
        </w:rPr>
        <w:t xml:space="preserve"> </w:t>
      </w:r>
      <w:r w:rsidRPr="009570FD">
        <w:rPr>
          <w:rFonts w:cstheme="majorHAnsi"/>
          <w:szCs w:val="24"/>
          <w:bdr w:val="none" w:sz="0" w:space="0" w:color="auto" w:frame="1"/>
        </w:rPr>
        <w:t>Tu m'impliques, j'apprends »</w:t>
      </w:r>
      <w:r>
        <w:rPr>
          <w:rFonts w:cstheme="majorHAnsi"/>
          <w:szCs w:val="24"/>
          <w:bdr w:val="none" w:sz="0" w:space="0" w:color="auto" w:frame="1"/>
        </w:rPr>
        <w:t xml:space="preserve">. C’est l’objet même du mouvement des tiers lieux, alterner discussion, enseignement et implication, de façon mutualisée et dans un esprit de construction </w:t>
      </w:r>
      <w:r>
        <w:rPr>
          <w:rFonts w:cstheme="majorHAnsi"/>
          <w:szCs w:val="24"/>
          <w:bdr w:val="none" w:sz="0" w:space="0" w:color="auto" w:frame="1"/>
        </w:rPr>
        <w:lastRenderedPageBreak/>
        <w:t>collective de solutions et de connaissances. En effet, comme expliqué précédemment, les tiers lieux sont le prolongement concret des universités en termes d’insertion professionnelle, de découverte et de développement des compétences. Ils viennent compléter l’apport de connaissances acquises à l’université et cherche</w:t>
      </w:r>
      <w:r w:rsidR="00A76EFD">
        <w:rPr>
          <w:rFonts w:cstheme="majorHAnsi"/>
          <w:szCs w:val="24"/>
          <w:bdr w:val="none" w:sz="0" w:space="0" w:color="auto" w:frame="1"/>
        </w:rPr>
        <w:t>nt</w:t>
      </w:r>
      <w:r>
        <w:rPr>
          <w:rFonts w:cstheme="majorHAnsi"/>
          <w:szCs w:val="24"/>
          <w:bdr w:val="none" w:sz="0" w:space="0" w:color="auto" w:frame="1"/>
        </w:rPr>
        <w:t xml:space="preserve"> à mettre en marche une dynamique d’application, </w:t>
      </w:r>
      <w:r w:rsidR="00DA7432">
        <w:rPr>
          <w:rFonts w:cstheme="majorHAnsi"/>
          <w:szCs w:val="24"/>
          <w:bdr w:val="none" w:sz="0" w:space="0" w:color="auto" w:frame="1"/>
        </w:rPr>
        <w:t>d’</w:t>
      </w:r>
      <w:r>
        <w:rPr>
          <w:rFonts w:cstheme="majorHAnsi"/>
          <w:szCs w:val="24"/>
          <w:bdr w:val="none" w:sz="0" w:space="0" w:color="auto" w:frame="1"/>
        </w:rPr>
        <w:t>exploration</w:t>
      </w:r>
      <w:r w:rsidR="00DA7432">
        <w:rPr>
          <w:rFonts w:cstheme="majorHAnsi"/>
          <w:szCs w:val="24"/>
          <w:bdr w:val="none" w:sz="0" w:space="0" w:color="auto" w:frame="1"/>
        </w:rPr>
        <w:t>, d’évaluation</w:t>
      </w:r>
      <w:r>
        <w:rPr>
          <w:rFonts w:cstheme="majorHAnsi"/>
          <w:szCs w:val="24"/>
          <w:bdr w:val="none" w:sz="0" w:space="0" w:color="auto" w:frame="1"/>
        </w:rPr>
        <w:t xml:space="preserve"> et</w:t>
      </w:r>
      <w:r w:rsidR="00DA7432">
        <w:rPr>
          <w:rFonts w:cstheme="majorHAnsi"/>
          <w:szCs w:val="24"/>
          <w:bdr w:val="none" w:sz="0" w:space="0" w:color="auto" w:frame="1"/>
        </w:rPr>
        <w:t xml:space="preserve"> de</w:t>
      </w:r>
      <w:r w:rsidR="00A76EFD">
        <w:rPr>
          <w:rFonts w:cstheme="majorHAnsi"/>
          <w:szCs w:val="24"/>
          <w:bdr w:val="none" w:sz="0" w:space="0" w:color="auto" w:frame="1"/>
        </w:rPr>
        <w:t xml:space="preserve"> valorisation de la théori</w:t>
      </w:r>
      <w:r>
        <w:rPr>
          <w:rFonts w:cstheme="majorHAnsi"/>
          <w:szCs w:val="24"/>
          <w:bdr w:val="none" w:sz="0" w:space="0" w:color="auto" w:frame="1"/>
        </w:rPr>
        <w:t xml:space="preserve">e par la pratique. </w:t>
      </w:r>
      <w:r w:rsidR="000F68CE">
        <w:rPr>
          <w:rFonts w:cstheme="majorHAnsi"/>
          <w:szCs w:val="24"/>
          <w:bdr w:val="none" w:sz="0" w:space="0" w:color="auto" w:frame="1"/>
        </w:rPr>
        <w:t>« </w:t>
      </w:r>
      <w:r w:rsidR="000F68CE" w:rsidRPr="000F68CE">
        <w:rPr>
          <w:rFonts w:cstheme="majorHAnsi"/>
          <w:szCs w:val="24"/>
          <w:bdr w:val="none" w:sz="0" w:space="0" w:color="auto" w:frame="1"/>
        </w:rPr>
        <w:t>Des initiatives ont participé à la formation des étudiants aux compétences sociales par la conduite de projets, la valorisation des initiatives étudian</w:t>
      </w:r>
      <w:r w:rsidR="000F68CE">
        <w:rPr>
          <w:rFonts w:cstheme="majorHAnsi"/>
          <w:szCs w:val="24"/>
          <w:bdr w:val="none" w:sz="0" w:space="0" w:color="auto" w:frame="1"/>
        </w:rPr>
        <w:t>tes et de l’engagement étudiant »</w:t>
      </w:r>
      <w:r w:rsidR="000F68CE" w:rsidRPr="000F68CE">
        <w:rPr>
          <w:rFonts w:cstheme="majorHAnsi"/>
          <w:szCs w:val="24"/>
          <w:bdr w:val="none" w:sz="0" w:space="0" w:color="auto" w:frame="1"/>
        </w:rPr>
        <w:t xml:space="preserve"> (</w:t>
      </w:r>
      <w:proofErr w:type="spellStart"/>
      <w:r w:rsidR="000F68CE" w:rsidRPr="000F68CE">
        <w:rPr>
          <w:rFonts w:cstheme="majorHAnsi"/>
          <w:szCs w:val="24"/>
          <w:bdr w:val="none" w:sz="0" w:space="0" w:color="auto" w:frame="1"/>
        </w:rPr>
        <w:t>Annoot</w:t>
      </w:r>
      <w:proofErr w:type="spellEnd"/>
      <w:r w:rsidR="000F68CE" w:rsidRPr="000F68CE">
        <w:rPr>
          <w:rFonts w:cstheme="majorHAnsi"/>
          <w:szCs w:val="24"/>
          <w:bdr w:val="none" w:sz="0" w:space="0" w:color="auto" w:frame="1"/>
        </w:rPr>
        <w:t>, 2012)</w:t>
      </w:r>
      <w:r w:rsidR="000F68CE">
        <w:rPr>
          <w:rFonts w:cstheme="majorHAnsi"/>
          <w:szCs w:val="24"/>
          <w:bdr w:val="none" w:sz="0" w:space="0" w:color="auto" w:frame="1"/>
        </w:rPr>
        <w:t>.</w:t>
      </w:r>
      <w:r w:rsidR="00B659B2">
        <w:rPr>
          <w:rFonts w:cstheme="majorHAnsi"/>
          <w:szCs w:val="24"/>
          <w:bdr w:val="none" w:sz="0" w:space="0" w:color="auto" w:frame="1"/>
        </w:rPr>
        <w:t xml:space="preserve"> Booster l’initiative étudiante serait alors la clé du succès pour valoriser leur parcours par l’application de </w:t>
      </w:r>
      <w:r w:rsidR="00246251">
        <w:rPr>
          <w:rFonts w:cstheme="majorHAnsi"/>
          <w:szCs w:val="24"/>
          <w:bdr w:val="none" w:sz="0" w:space="0" w:color="auto" w:frame="1"/>
        </w:rPr>
        <w:t>leurs compétences</w:t>
      </w:r>
      <w:r w:rsidR="00B659B2">
        <w:rPr>
          <w:rFonts w:cstheme="majorHAnsi"/>
          <w:szCs w:val="24"/>
          <w:bdr w:val="none" w:sz="0" w:space="0" w:color="auto" w:frame="1"/>
        </w:rPr>
        <w:t xml:space="preserve">. </w:t>
      </w:r>
    </w:p>
    <w:p w:rsidR="004423C7" w:rsidRPr="002473C9" w:rsidRDefault="004423C7" w:rsidP="000F68CE">
      <w:pPr>
        <w:autoSpaceDE w:val="0"/>
        <w:autoSpaceDN w:val="0"/>
        <w:adjustRightInd w:val="0"/>
        <w:spacing w:after="0" w:line="360" w:lineRule="auto"/>
        <w:ind w:firstLine="708"/>
        <w:jc w:val="both"/>
        <w:rPr>
          <w:rFonts w:asciiTheme="majorHAnsi" w:hAnsiTheme="majorHAnsi" w:cstheme="majorHAnsi"/>
          <w:sz w:val="24"/>
          <w:szCs w:val="24"/>
        </w:rPr>
      </w:pPr>
      <w:r>
        <w:rPr>
          <w:rFonts w:asciiTheme="majorHAnsi" w:hAnsiTheme="majorHAnsi" w:cstheme="majorHAnsi"/>
          <w:sz w:val="24"/>
          <w:szCs w:val="24"/>
        </w:rPr>
        <w:t>« </w:t>
      </w:r>
      <w:r w:rsidRPr="002473C9">
        <w:rPr>
          <w:rFonts w:asciiTheme="majorHAnsi" w:hAnsiTheme="majorHAnsi" w:cstheme="majorHAnsi"/>
          <w:sz w:val="24"/>
          <w:szCs w:val="24"/>
        </w:rPr>
        <w:t>Ces espaces s’inscrivent dans une logique d’apprendre en faisant et de faire en apprenant. Ils en activent les trois principes fondateurs :</w:t>
      </w:r>
    </w:p>
    <w:p w:rsidR="004423C7" w:rsidRPr="002473C9" w:rsidRDefault="004423C7" w:rsidP="004423C7">
      <w:pPr>
        <w:autoSpaceDE w:val="0"/>
        <w:autoSpaceDN w:val="0"/>
        <w:adjustRightInd w:val="0"/>
        <w:spacing w:after="0" w:line="360" w:lineRule="auto"/>
        <w:jc w:val="both"/>
        <w:rPr>
          <w:rFonts w:asciiTheme="majorHAnsi" w:hAnsiTheme="majorHAnsi" w:cstheme="majorHAnsi"/>
          <w:sz w:val="24"/>
          <w:szCs w:val="24"/>
        </w:rPr>
      </w:pPr>
      <w:r w:rsidRPr="002473C9">
        <w:rPr>
          <w:rFonts w:asciiTheme="majorHAnsi" w:hAnsiTheme="majorHAnsi" w:cstheme="majorHAnsi"/>
          <w:sz w:val="24"/>
          <w:szCs w:val="24"/>
        </w:rPr>
        <w:t>• porosité des parties prenantes ;</w:t>
      </w:r>
    </w:p>
    <w:p w:rsidR="004423C7" w:rsidRPr="002473C9" w:rsidRDefault="004423C7" w:rsidP="004423C7">
      <w:pPr>
        <w:autoSpaceDE w:val="0"/>
        <w:autoSpaceDN w:val="0"/>
        <w:adjustRightInd w:val="0"/>
        <w:spacing w:after="0" w:line="360" w:lineRule="auto"/>
        <w:jc w:val="both"/>
        <w:rPr>
          <w:rFonts w:asciiTheme="majorHAnsi" w:hAnsiTheme="majorHAnsi" w:cstheme="majorHAnsi"/>
          <w:sz w:val="24"/>
          <w:szCs w:val="24"/>
        </w:rPr>
      </w:pPr>
      <w:r w:rsidRPr="002473C9">
        <w:rPr>
          <w:rFonts w:asciiTheme="majorHAnsi" w:hAnsiTheme="majorHAnsi" w:cstheme="majorHAnsi"/>
          <w:sz w:val="24"/>
          <w:szCs w:val="24"/>
        </w:rPr>
        <w:t>• créativité des pratiques (réflexives et génératives) ;</w:t>
      </w:r>
    </w:p>
    <w:p w:rsidR="004423C7" w:rsidRDefault="004423C7" w:rsidP="004423C7">
      <w:pPr>
        <w:spacing w:line="360" w:lineRule="auto"/>
        <w:jc w:val="both"/>
        <w:rPr>
          <w:rFonts w:asciiTheme="majorHAnsi" w:hAnsiTheme="majorHAnsi" w:cstheme="majorHAnsi"/>
          <w:sz w:val="24"/>
        </w:rPr>
      </w:pPr>
      <w:r w:rsidRPr="002473C9">
        <w:rPr>
          <w:rFonts w:asciiTheme="majorHAnsi" w:hAnsiTheme="majorHAnsi" w:cstheme="majorHAnsi"/>
          <w:sz w:val="24"/>
          <w:szCs w:val="24"/>
        </w:rPr>
        <w:t>• convivialité des échanges (bienveillance et ouverture).</w:t>
      </w:r>
      <w:r>
        <w:rPr>
          <w:rFonts w:asciiTheme="majorHAnsi" w:hAnsiTheme="majorHAnsi" w:cstheme="majorHAnsi"/>
          <w:sz w:val="24"/>
          <w:szCs w:val="24"/>
        </w:rPr>
        <w:t xml:space="preserve"> » </w:t>
      </w:r>
      <w:r>
        <w:rPr>
          <w:rFonts w:asciiTheme="majorHAnsi" w:hAnsiTheme="majorHAnsi" w:cstheme="majorHAnsi"/>
          <w:sz w:val="24"/>
        </w:rPr>
        <w:t>(AMI « Nouveaux lieux, Nouveaux liens », 2019).</w:t>
      </w:r>
    </w:p>
    <w:p w:rsidR="00620DC3" w:rsidRDefault="00620DC3" w:rsidP="000B6284">
      <w:pPr>
        <w:spacing w:line="360" w:lineRule="auto"/>
        <w:ind w:firstLine="708"/>
        <w:jc w:val="both"/>
        <w:rPr>
          <w:rFonts w:asciiTheme="majorHAnsi" w:hAnsiTheme="majorHAnsi" w:cstheme="majorHAnsi"/>
          <w:sz w:val="24"/>
        </w:rPr>
      </w:pPr>
      <w:r>
        <w:rPr>
          <w:rFonts w:asciiTheme="majorHAnsi" w:hAnsiTheme="majorHAnsi" w:cstheme="majorHAnsi"/>
          <w:sz w:val="24"/>
        </w:rPr>
        <w:t>Leroy</w:t>
      </w:r>
      <w:r w:rsidR="005941C3">
        <w:rPr>
          <w:rFonts w:asciiTheme="majorHAnsi" w:hAnsiTheme="majorHAnsi" w:cstheme="majorHAnsi"/>
          <w:sz w:val="24"/>
        </w:rPr>
        <w:t xml:space="preserve"> (2011)</w:t>
      </w:r>
      <w:r>
        <w:rPr>
          <w:rFonts w:asciiTheme="majorHAnsi" w:hAnsiTheme="majorHAnsi" w:cstheme="majorHAnsi"/>
          <w:sz w:val="24"/>
        </w:rPr>
        <w:t xml:space="preserve">, au travers de ce qu’il qualifie comme l’ère de l’économie de la connaissance, les universités avec leur territoire s’accorde à « une conversion de l’enseignement supérieur à l’économie réelle ». </w:t>
      </w:r>
      <w:r w:rsidR="001C275E">
        <w:rPr>
          <w:rFonts w:asciiTheme="majorHAnsi" w:hAnsiTheme="majorHAnsi" w:cstheme="majorHAnsi"/>
          <w:sz w:val="24"/>
        </w:rPr>
        <w:t>Du « culte de la recherche à la quête de l’insertion à tout prix, mettant en adéquation des compétences à de supposés besoins du marché ».</w:t>
      </w:r>
      <w:r w:rsidR="00DA7432">
        <w:rPr>
          <w:rFonts w:asciiTheme="majorHAnsi" w:hAnsiTheme="majorHAnsi" w:cstheme="majorHAnsi"/>
          <w:sz w:val="24"/>
        </w:rPr>
        <w:t xml:space="preserve"> C’est le temps du savoir utile et de la pratique formatrice. Pour ce faire, les tiers lieux utilisent une méthode d’application des connaissances très concrète, la pédagogie par projet, pr</w:t>
      </w:r>
      <w:r w:rsidR="00A76EFD">
        <w:rPr>
          <w:rFonts w:asciiTheme="majorHAnsi" w:hAnsiTheme="majorHAnsi" w:cstheme="majorHAnsi"/>
          <w:sz w:val="24"/>
        </w:rPr>
        <w:t>ofessionnalisant un peu plus ses</w:t>
      </w:r>
      <w:r w:rsidR="00DA7432">
        <w:rPr>
          <w:rFonts w:asciiTheme="majorHAnsi" w:hAnsiTheme="majorHAnsi" w:cstheme="majorHAnsi"/>
          <w:sz w:val="24"/>
        </w:rPr>
        <w:t xml:space="preserve"> usagers. </w:t>
      </w:r>
      <w:r w:rsidR="00A76EFD">
        <w:rPr>
          <w:rFonts w:asciiTheme="majorHAnsi" w:hAnsiTheme="majorHAnsi" w:cstheme="majorHAnsi"/>
          <w:sz w:val="24"/>
        </w:rPr>
        <w:t>En propos</w:t>
      </w:r>
      <w:r w:rsidR="004E3E7B">
        <w:rPr>
          <w:rFonts w:asciiTheme="majorHAnsi" w:hAnsiTheme="majorHAnsi" w:cstheme="majorHAnsi"/>
          <w:sz w:val="24"/>
        </w:rPr>
        <w:t>ant cette stratégie pédagogique, les étudiants seront plus aptes à s’insérer dans le monde du travail, car ils y seront confrontés</w:t>
      </w:r>
      <w:r w:rsidR="00A76EFD">
        <w:rPr>
          <w:rFonts w:asciiTheme="majorHAnsi" w:hAnsiTheme="majorHAnsi" w:cstheme="majorHAnsi"/>
          <w:sz w:val="24"/>
        </w:rPr>
        <w:t>,</w:t>
      </w:r>
      <w:r w:rsidR="004E3E7B">
        <w:rPr>
          <w:rFonts w:asciiTheme="majorHAnsi" w:hAnsiTheme="majorHAnsi" w:cstheme="majorHAnsi"/>
          <w:sz w:val="24"/>
        </w:rPr>
        <w:t xml:space="preserve"> plus ou moins, et devront jouer </w:t>
      </w:r>
      <w:r w:rsidR="00246251">
        <w:rPr>
          <w:rFonts w:asciiTheme="majorHAnsi" w:hAnsiTheme="majorHAnsi" w:cstheme="majorHAnsi"/>
          <w:sz w:val="24"/>
        </w:rPr>
        <w:t>de leurs</w:t>
      </w:r>
      <w:r w:rsidR="00FD50E4">
        <w:rPr>
          <w:rFonts w:asciiTheme="majorHAnsi" w:hAnsiTheme="majorHAnsi" w:cstheme="majorHAnsi"/>
          <w:sz w:val="24"/>
        </w:rPr>
        <w:t xml:space="preserve"> connaissance</w:t>
      </w:r>
      <w:r w:rsidR="00246251">
        <w:rPr>
          <w:rFonts w:asciiTheme="majorHAnsi" w:hAnsiTheme="majorHAnsi" w:cstheme="majorHAnsi"/>
          <w:sz w:val="24"/>
        </w:rPr>
        <w:t>s</w:t>
      </w:r>
      <w:r w:rsidR="004E3E7B">
        <w:rPr>
          <w:rFonts w:asciiTheme="majorHAnsi" w:hAnsiTheme="majorHAnsi" w:cstheme="majorHAnsi"/>
          <w:sz w:val="24"/>
        </w:rPr>
        <w:t xml:space="preserve"> pour approuver leurs compétences. </w:t>
      </w:r>
      <w:r w:rsidR="000F75FA">
        <w:rPr>
          <w:rFonts w:asciiTheme="majorHAnsi" w:hAnsiTheme="majorHAnsi" w:cstheme="majorHAnsi"/>
          <w:sz w:val="24"/>
        </w:rPr>
        <w:t xml:space="preserve">Certain tiers lieux universitaires, comme celui de l’Université Côte-d’Azur parle de « l’ingénierie de l’engagement étudiant » comme objectif de la pédagogie par projet. </w:t>
      </w:r>
    </w:p>
    <w:p w:rsidR="00DA7432" w:rsidRDefault="00DA7432" w:rsidP="00781F3C">
      <w:pPr>
        <w:spacing w:line="360" w:lineRule="auto"/>
        <w:ind w:firstLine="708"/>
        <w:jc w:val="both"/>
        <w:rPr>
          <w:rStyle w:val="Lienhypertexte"/>
          <w:rFonts w:asciiTheme="majorHAnsi" w:hAnsiTheme="majorHAnsi" w:cstheme="majorHAnsi"/>
          <w:color w:val="auto"/>
          <w:sz w:val="24"/>
          <w:u w:val="none"/>
        </w:rPr>
      </w:pPr>
      <w:r>
        <w:rPr>
          <w:rFonts w:asciiTheme="majorHAnsi" w:hAnsiTheme="majorHAnsi" w:cstheme="majorHAnsi"/>
          <w:sz w:val="24"/>
        </w:rPr>
        <w:t>« </w:t>
      </w:r>
      <w:r w:rsidRPr="00DA7432">
        <w:rPr>
          <w:rFonts w:asciiTheme="majorHAnsi" w:hAnsiTheme="majorHAnsi" w:cstheme="majorHAnsi"/>
          <w:sz w:val="24"/>
        </w:rPr>
        <w:t>Dans la mesure où le projet est délibérément choisi par le groupe, ce dernier peut y engager toute son énergie pour accomplir toutes les actions nécessaires à sa réalisation. Il s’agit d’une démarche de recherche/découverte dans laquelle les élèves se posent des questions et doivent apporter eux-mêmes des</w:t>
      </w:r>
      <w:r w:rsidR="00BD44CE">
        <w:rPr>
          <w:rFonts w:asciiTheme="majorHAnsi" w:hAnsiTheme="majorHAnsi" w:cstheme="majorHAnsi"/>
          <w:sz w:val="24"/>
        </w:rPr>
        <w:t xml:space="preserve"> réponses de manière collective » (Léger-</w:t>
      </w:r>
      <w:proofErr w:type="spellStart"/>
      <w:r w:rsidR="00BD44CE">
        <w:rPr>
          <w:rFonts w:asciiTheme="majorHAnsi" w:hAnsiTheme="majorHAnsi" w:cstheme="majorHAnsi"/>
          <w:sz w:val="24"/>
        </w:rPr>
        <w:t>Jarniou</w:t>
      </w:r>
      <w:proofErr w:type="spellEnd"/>
      <w:r w:rsidR="00BD44CE">
        <w:rPr>
          <w:rFonts w:asciiTheme="majorHAnsi" w:hAnsiTheme="majorHAnsi" w:cstheme="majorHAnsi"/>
          <w:sz w:val="24"/>
        </w:rPr>
        <w:t xml:space="preserve">, 2008). Les </w:t>
      </w:r>
      <w:r w:rsidR="00BD44CE">
        <w:rPr>
          <w:rFonts w:asciiTheme="majorHAnsi" w:hAnsiTheme="majorHAnsi" w:cstheme="majorHAnsi"/>
          <w:sz w:val="24"/>
        </w:rPr>
        <w:lastRenderedPageBreak/>
        <w:t xml:space="preserve">étudiants font alors des choix pragmatiques, ils choisissent des projets qu’ils leur tiennent à cœur et leur permettent de s’épanouir dans l’accomplissement des tâches. </w:t>
      </w:r>
      <w:r w:rsidR="00BD44CE" w:rsidRPr="00BD44CE">
        <w:rPr>
          <w:rFonts w:asciiTheme="majorHAnsi" w:hAnsiTheme="majorHAnsi" w:cstheme="majorHAnsi"/>
          <w:sz w:val="24"/>
        </w:rPr>
        <w:t xml:space="preserve">Le pragmatisme « situe ainsi le processus de construction du savoir comme étant un processus intégré, qui fait le lien entre la </w:t>
      </w:r>
      <w:r w:rsidR="00A76EFD">
        <w:rPr>
          <w:rFonts w:asciiTheme="majorHAnsi" w:hAnsiTheme="majorHAnsi" w:cstheme="majorHAnsi"/>
          <w:sz w:val="24"/>
        </w:rPr>
        <w:t xml:space="preserve">théorie et la pratique » (Morin, </w:t>
      </w:r>
      <w:r w:rsidR="00BD44CE" w:rsidRPr="00BD44CE">
        <w:rPr>
          <w:rFonts w:asciiTheme="majorHAnsi" w:hAnsiTheme="majorHAnsi" w:cstheme="majorHAnsi"/>
          <w:sz w:val="24"/>
        </w:rPr>
        <w:t>2016)</w:t>
      </w:r>
      <w:r w:rsidR="00BD44CE">
        <w:rPr>
          <w:rFonts w:asciiTheme="majorHAnsi" w:hAnsiTheme="majorHAnsi" w:cstheme="majorHAnsi"/>
          <w:sz w:val="24"/>
        </w:rPr>
        <w:t>.</w:t>
      </w:r>
      <w:r w:rsidR="00BD44CE" w:rsidRPr="00BD44CE">
        <w:rPr>
          <w:rStyle w:val="Lienhypertexte"/>
          <w:rFonts w:asciiTheme="majorHAnsi" w:hAnsiTheme="majorHAnsi" w:cstheme="majorHAnsi"/>
          <w:color w:val="auto"/>
          <w:sz w:val="24"/>
          <w:u w:val="none"/>
        </w:rPr>
        <w:t xml:space="preserve"> </w:t>
      </w:r>
      <w:r w:rsidR="00BD44CE">
        <w:rPr>
          <w:rStyle w:val="Lienhypertexte"/>
          <w:rFonts w:asciiTheme="majorHAnsi" w:hAnsiTheme="majorHAnsi" w:cstheme="majorHAnsi"/>
          <w:color w:val="auto"/>
          <w:sz w:val="24"/>
          <w:u w:val="none"/>
        </w:rPr>
        <w:t>La pédagogie par projet mêlant ainsi théorie et pratique transforme le proce</w:t>
      </w:r>
      <w:r w:rsidR="00781F3C">
        <w:rPr>
          <w:rStyle w:val="Lienhypertexte"/>
          <w:rFonts w:asciiTheme="majorHAnsi" w:hAnsiTheme="majorHAnsi" w:cstheme="majorHAnsi"/>
          <w:color w:val="auto"/>
          <w:sz w:val="24"/>
          <w:u w:val="none"/>
        </w:rPr>
        <w:t>ssus de construction du savoir</w:t>
      </w:r>
      <w:r w:rsidR="00BD44CE">
        <w:rPr>
          <w:rStyle w:val="Lienhypertexte"/>
          <w:rFonts w:asciiTheme="majorHAnsi" w:hAnsiTheme="majorHAnsi" w:cstheme="majorHAnsi"/>
          <w:color w:val="auto"/>
          <w:sz w:val="24"/>
          <w:u w:val="none"/>
        </w:rPr>
        <w:t>, en un processus intégré</w:t>
      </w:r>
      <w:r w:rsidR="00781F3C">
        <w:rPr>
          <w:rStyle w:val="Lienhypertexte"/>
          <w:rFonts w:asciiTheme="majorHAnsi" w:hAnsiTheme="majorHAnsi" w:cstheme="majorHAnsi"/>
          <w:color w:val="auto"/>
          <w:sz w:val="24"/>
          <w:u w:val="none"/>
        </w:rPr>
        <w:t xml:space="preserve">, qui fournit de nouvelles </w:t>
      </w:r>
      <w:r w:rsidR="000B6284">
        <w:rPr>
          <w:rStyle w:val="Lienhypertexte"/>
          <w:rFonts w:asciiTheme="majorHAnsi" w:hAnsiTheme="majorHAnsi" w:cstheme="majorHAnsi"/>
          <w:color w:val="auto"/>
          <w:sz w:val="24"/>
          <w:u w:val="none"/>
        </w:rPr>
        <w:t>situations</w:t>
      </w:r>
      <w:r w:rsidR="00781F3C">
        <w:rPr>
          <w:rStyle w:val="Lienhypertexte"/>
          <w:rFonts w:asciiTheme="majorHAnsi" w:hAnsiTheme="majorHAnsi" w:cstheme="majorHAnsi"/>
          <w:color w:val="auto"/>
          <w:sz w:val="24"/>
          <w:u w:val="none"/>
        </w:rPr>
        <w:t xml:space="preserve"> de travail, </w:t>
      </w:r>
      <w:r w:rsidR="000B6284">
        <w:rPr>
          <w:rStyle w:val="Lienhypertexte"/>
          <w:rFonts w:asciiTheme="majorHAnsi" w:hAnsiTheme="majorHAnsi" w:cstheme="majorHAnsi"/>
          <w:color w:val="auto"/>
          <w:sz w:val="24"/>
          <w:u w:val="none"/>
        </w:rPr>
        <w:t>souvent en équipe, avec des objectifs plus concrets. C’est une stratégie pédagogique qui pe</w:t>
      </w:r>
      <w:r w:rsidR="008A51CE">
        <w:rPr>
          <w:rStyle w:val="Lienhypertexte"/>
          <w:rFonts w:asciiTheme="majorHAnsi" w:hAnsiTheme="majorHAnsi" w:cstheme="majorHAnsi"/>
          <w:color w:val="auto"/>
          <w:sz w:val="24"/>
          <w:u w:val="none"/>
        </w:rPr>
        <w:t>rmet à l’enseignant d’ajuster sa</w:t>
      </w:r>
      <w:r w:rsidR="000B6284">
        <w:rPr>
          <w:rStyle w:val="Lienhypertexte"/>
          <w:rFonts w:asciiTheme="majorHAnsi" w:hAnsiTheme="majorHAnsi" w:cstheme="majorHAnsi"/>
          <w:color w:val="auto"/>
          <w:sz w:val="24"/>
          <w:u w:val="none"/>
        </w:rPr>
        <w:t xml:space="preserve"> pédagogie, en mettant les étudiants au cœur de problématiques territoriales, </w:t>
      </w:r>
      <w:r w:rsidR="008A51CE">
        <w:rPr>
          <w:rStyle w:val="Lienhypertexte"/>
          <w:rFonts w:asciiTheme="majorHAnsi" w:hAnsiTheme="majorHAnsi" w:cstheme="majorHAnsi"/>
          <w:color w:val="auto"/>
          <w:sz w:val="24"/>
          <w:u w:val="none"/>
        </w:rPr>
        <w:t xml:space="preserve">et de cette manière entraîner les élèves à concevoir, construire, conduire, évaluer, valoriser et finaliser un projet. </w:t>
      </w:r>
      <w:r w:rsidR="000B6284">
        <w:rPr>
          <w:rStyle w:val="Lienhypertexte"/>
          <w:rFonts w:asciiTheme="majorHAnsi" w:hAnsiTheme="majorHAnsi" w:cstheme="majorHAnsi"/>
          <w:color w:val="auto"/>
          <w:sz w:val="24"/>
          <w:u w:val="none"/>
        </w:rPr>
        <w:t xml:space="preserve"> </w:t>
      </w:r>
    </w:p>
    <w:p w:rsidR="004E3E7B" w:rsidRDefault="004E3E7B" w:rsidP="00781F3C">
      <w:pPr>
        <w:spacing w:line="360" w:lineRule="auto"/>
        <w:ind w:firstLine="708"/>
        <w:jc w:val="both"/>
        <w:rPr>
          <w:rStyle w:val="Lienhypertexte"/>
          <w:rFonts w:asciiTheme="majorHAnsi" w:hAnsiTheme="majorHAnsi" w:cstheme="majorHAnsi"/>
          <w:color w:val="auto"/>
          <w:sz w:val="24"/>
          <w:u w:val="none"/>
        </w:rPr>
      </w:pPr>
      <w:r>
        <w:rPr>
          <w:rStyle w:val="Lienhypertexte"/>
          <w:rFonts w:asciiTheme="majorHAnsi" w:hAnsiTheme="majorHAnsi" w:cstheme="majorHAnsi"/>
          <w:color w:val="auto"/>
          <w:sz w:val="24"/>
          <w:u w:val="none"/>
        </w:rPr>
        <w:t xml:space="preserve">Dans une logique constructive, nous pouvons aisément dire que la pédagogie par projet se mêle légitimement, voire automatiquement, à la manière de travailler des tiers lieux. De ce fait, </w:t>
      </w:r>
      <w:r w:rsidR="00A76EFD">
        <w:rPr>
          <w:rStyle w:val="Lienhypertexte"/>
          <w:rFonts w:asciiTheme="majorHAnsi" w:hAnsiTheme="majorHAnsi" w:cstheme="majorHAnsi"/>
          <w:color w:val="auto"/>
          <w:sz w:val="24"/>
          <w:u w:val="none"/>
        </w:rPr>
        <w:t>pour participer à l’insertion professionnelle des étudiants par la valorisation de leurs compétences</w:t>
      </w:r>
      <w:r>
        <w:rPr>
          <w:rStyle w:val="Lienhypertexte"/>
          <w:rFonts w:asciiTheme="majorHAnsi" w:hAnsiTheme="majorHAnsi" w:cstheme="majorHAnsi"/>
          <w:color w:val="auto"/>
          <w:sz w:val="24"/>
          <w:u w:val="none"/>
        </w:rPr>
        <w:t xml:space="preserve">, les tiers lieux universitaires sont un outil très intéressant, et qui plus est, permettre de répondre très favorablement à la quête de la RSSU, et notamment aussi aux </w:t>
      </w:r>
      <w:r w:rsidR="00A76EFD">
        <w:rPr>
          <w:rStyle w:val="Lienhypertexte"/>
          <w:rFonts w:asciiTheme="majorHAnsi" w:hAnsiTheme="majorHAnsi" w:cstheme="majorHAnsi"/>
          <w:color w:val="auto"/>
          <w:sz w:val="24"/>
          <w:u w:val="none"/>
        </w:rPr>
        <w:t xml:space="preserve">directives européennes de l’ESR. </w:t>
      </w:r>
    </w:p>
    <w:p w:rsidR="00583679" w:rsidRPr="00583679" w:rsidRDefault="00583679" w:rsidP="00583679"/>
    <w:p w:rsidR="00310272" w:rsidRDefault="00310272" w:rsidP="00394A49">
      <w:pPr>
        <w:pStyle w:val="Titre3"/>
      </w:pPr>
      <w:bookmarkStart w:id="34" w:name="_Toc44234518"/>
      <w:r>
        <w:t xml:space="preserve">Tiers-lieux et communauté </w:t>
      </w:r>
      <w:r w:rsidR="00C907A8">
        <w:t>de praxis</w:t>
      </w:r>
      <w:bookmarkEnd w:id="34"/>
      <w:r w:rsidR="00C907A8">
        <w:t xml:space="preserve"> </w:t>
      </w:r>
    </w:p>
    <w:p w:rsidR="00D50521" w:rsidRDefault="00D50521" w:rsidP="00AB6D03">
      <w:pPr>
        <w:spacing w:line="360" w:lineRule="auto"/>
        <w:jc w:val="both"/>
      </w:pPr>
    </w:p>
    <w:p w:rsidR="00AB6D03" w:rsidRDefault="00AB6D03" w:rsidP="00AB6D03">
      <w:pPr>
        <w:spacing w:line="360" w:lineRule="auto"/>
        <w:jc w:val="both"/>
        <w:rPr>
          <w:rFonts w:asciiTheme="majorHAnsi" w:hAnsiTheme="majorHAnsi" w:cstheme="majorHAnsi"/>
          <w:sz w:val="24"/>
        </w:rPr>
      </w:pPr>
      <w:r>
        <w:tab/>
      </w:r>
      <w:r>
        <w:rPr>
          <w:rFonts w:asciiTheme="majorHAnsi" w:hAnsiTheme="majorHAnsi" w:cstheme="majorHAnsi"/>
          <w:sz w:val="24"/>
        </w:rPr>
        <w:t xml:space="preserve">L’environnement conditionne la pratique. Les tiers lieux ont pour vocation à créer une communauté d’usagers autour de la pratique, de l’usage d’outils, qu’ils soient numérique ou non. La praxis a été définie par Aristote comme la pratique ou l’action, </w:t>
      </w:r>
      <w:r w:rsidR="00655206">
        <w:rPr>
          <w:rFonts w:asciiTheme="majorHAnsi" w:hAnsiTheme="majorHAnsi" w:cstheme="majorHAnsi"/>
          <w:sz w:val="24"/>
        </w:rPr>
        <w:t xml:space="preserve">des activités qui ne sont plus théoriques, mais qui viennent à transformer le sujet. </w:t>
      </w:r>
      <w:r w:rsidR="009049D2">
        <w:rPr>
          <w:rFonts w:asciiTheme="majorHAnsi" w:hAnsiTheme="majorHAnsi" w:cstheme="majorHAnsi"/>
          <w:sz w:val="24"/>
        </w:rPr>
        <w:t>De plus</w:t>
      </w:r>
      <w:r w:rsidR="00655206">
        <w:rPr>
          <w:rFonts w:asciiTheme="majorHAnsi" w:hAnsiTheme="majorHAnsi" w:cstheme="majorHAnsi"/>
          <w:sz w:val="24"/>
        </w:rPr>
        <w:t>, l’usage et la pratique ont un effet regroupant,</w:t>
      </w:r>
      <w:r w:rsidR="008A51CE">
        <w:rPr>
          <w:rFonts w:asciiTheme="majorHAnsi" w:hAnsiTheme="majorHAnsi" w:cstheme="majorHAnsi"/>
          <w:sz w:val="24"/>
        </w:rPr>
        <w:t xml:space="preserve"> qui constitue au final un</w:t>
      </w:r>
      <w:r w:rsidR="00246251">
        <w:rPr>
          <w:rFonts w:asciiTheme="majorHAnsi" w:hAnsiTheme="majorHAnsi" w:cstheme="majorHAnsi"/>
          <w:sz w:val="24"/>
        </w:rPr>
        <w:t>e</w:t>
      </w:r>
      <w:r w:rsidR="008A51CE">
        <w:rPr>
          <w:rFonts w:asciiTheme="majorHAnsi" w:hAnsiTheme="majorHAnsi" w:cstheme="majorHAnsi"/>
          <w:sz w:val="24"/>
        </w:rPr>
        <w:t xml:space="preserve"> communauté de pratique. Un objectif que souhaite</w:t>
      </w:r>
      <w:r w:rsidR="00246251">
        <w:rPr>
          <w:rFonts w:asciiTheme="majorHAnsi" w:hAnsiTheme="majorHAnsi" w:cstheme="majorHAnsi"/>
          <w:sz w:val="24"/>
        </w:rPr>
        <w:t>nt</w:t>
      </w:r>
      <w:r w:rsidR="008A51CE">
        <w:rPr>
          <w:rFonts w:asciiTheme="majorHAnsi" w:hAnsiTheme="majorHAnsi" w:cstheme="majorHAnsi"/>
          <w:sz w:val="24"/>
        </w:rPr>
        <w:t xml:space="preserve"> notamment attei</w:t>
      </w:r>
      <w:r w:rsidR="00246251">
        <w:rPr>
          <w:rFonts w:asciiTheme="majorHAnsi" w:hAnsiTheme="majorHAnsi" w:cstheme="majorHAnsi"/>
          <w:sz w:val="24"/>
        </w:rPr>
        <w:t>ndre les tiers lieux en général. G</w:t>
      </w:r>
      <w:r w:rsidR="008A51CE">
        <w:rPr>
          <w:rFonts w:asciiTheme="majorHAnsi" w:hAnsiTheme="majorHAnsi" w:cstheme="majorHAnsi"/>
          <w:sz w:val="24"/>
        </w:rPr>
        <w:t>énérer une collaboration active des usagers autour de « représentations communes ».</w:t>
      </w:r>
      <w:r w:rsidR="00AD4AEC">
        <w:rPr>
          <w:rFonts w:asciiTheme="majorHAnsi" w:hAnsiTheme="majorHAnsi" w:cstheme="majorHAnsi"/>
          <w:sz w:val="24"/>
        </w:rPr>
        <w:t xml:space="preserve"> Au sein de l’économie de la connaissa</w:t>
      </w:r>
      <w:r w:rsidR="00FD50E4">
        <w:rPr>
          <w:rFonts w:asciiTheme="majorHAnsi" w:hAnsiTheme="majorHAnsi" w:cstheme="majorHAnsi"/>
          <w:sz w:val="24"/>
        </w:rPr>
        <w:t xml:space="preserve">nce et du management de la connaissance, la communauté de pratique est un élément essentiel qui structure le lien entre pratique et apprentissage. </w:t>
      </w:r>
    </w:p>
    <w:p w:rsidR="00914ECE" w:rsidRPr="00D31133" w:rsidRDefault="00FD50E4" w:rsidP="00AB6D03">
      <w:pPr>
        <w:spacing w:line="360" w:lineRule="auto"/>
        <w:jc w:val="both"/>
        <w:rPr>
          <w:rFonts w:asciiTheme="majorHAnsi" w:hAnsiTheme="majorHAnsi" w:cstheme="majorHAnsi"/>
          <w:sz w:val="24"/>
        </w:rPr>
      </w:pPr>
      <w:r>
        <w:rPr>
          <w:rFonts w:asciiTheme="majorHAnsi" w:hAnsiTheme="majorHAnsi" w:cstheme="majorHAnsi"/>
          <w:sz w:val="24"/>
        </w:rPr>
        <w:tab/>
        <w:t>A la base, on perçoit au sein de la société plutôt une communauté de pair (</w:t>
      </w:r>
      <w:proofErr w:type="spellStart"/>
      <w:r>
        <w:rPr>
          <w:rFonts w:asciiTheme="majorHAnsi" w:hAnsiTheme="majorHAnsi" w:cstheme="majorHAnsi"/>
          <w:sz w:val="24"/>
        </w:rPr>
        <w:t>Lallement</w:t>
      </w:r>
      <w:proofErr w:type="spellEnd"/>
      <w:r>
        <w:rPr>
          <w:rFonts w:asciiTheme="majorHAnsi" w:hAnsiTheme="majorHAnsi" w:cstheme="majorHAnsi"/>
          <w:sz w:val="24"/>
        </w:rPr>
        <w:t>, 2017) : ouvrie</w:t>
      </w:r>
      <w:r w:rsidR="00914ECE">
        <w:rPr>
          <w:rFonts w:asciiTheme="majorHAnsi" w:hAnsiTheme="majorHAnsi" w:cstheme="majorHAnsi"/>
          <w:sz w:val="24"/>
        </w:rPr>
        <w:t>rs ; femmes ; ingénieurs ; etc… puis vient alors à travers des lieux, des groupes, des pratique, une communauté de pratique.</w:t>
      </w:r>
      <w:r>
        <w:rPr>
          <w:rFonts w:asciiTheme="majorHAnsi" w:hAnsiTheme="majorHAnsi" w:cstheme="majorHAnsi"/>
          <w:sz w:val="24"/>
        </w:rPr>
        <w:t xml:space="preserve"> </w:t>
      </w:r>
      <w:proofErr w:type="spellStart"/>
      <w:r>
        <w:rPr>
          <w:rFonts w:asciiTheme="majorHAnsi" w:hAnsiTheme="majorHAnsi" w:cstheme="majorHAnsi"/>
          <w:sz w:val="24"/>
        </w:rPr>
        <w:t>Wenger</w:t>
      </w:r>
      <w:proofErr w:type="spellEnd"/>
      <w:r>
        <w:rPr>
          <w:rFonts w:asciiTheme="majorHAnsi" w:hAnsiTheme="majorHAnsi" w:cstheme="majorHAnsi"/>
          <w:sz w:val="24"/>
        </w:rPr>
        <w:t xml:space="preserve"> (1998), dans </w:t>
      </w:r>
      <w:proofErr w:type="spellStart"/>
      <w:r w:rsidR="00246251">
        <w:rPr>
          <w:rFonts w:asciiTheme="majorHAnsi" w:hAnsiTheme="majorHAnsi" w:cstheme="majorHAnsi"/>
          <w:i/>
          <w:sz w:val="24"/>
        </w:rPr>
        <w:t>Communities</w:t>
      </w:r>
      <w:proofErr w:type="spellEnd"/>
      <w:r w:rsidR="00246251">
        <w:rPr>
          <w:rFonts w:asciiTheme="majorHAnsi" w:hAnsiTheme="majorHAnsi" w:cstheme="majorHAnsi"/>
          <w:i/>
          <w:sz w:val="24"/>
        </w:rPr>
        <w:t xml:space="preserve"> of </w:t>
      </w:r>
      <w:r w:rsidR="00246251" w:rsidRPr="00246251">
        <w:rPr>
          <w:rFonts w:asciiTheme="majorHAnsi" w:hAnsiTheme="majorHAnsi" w:cstheme="majorHAnsi"/>
          <w:sz w:val="24"/>
        </w:rPr>
        <w:t>practice</w:t>
      </w:r>
      <w:r w:rsidR="00AF60A3">
        <w:rPr>
          <w:rFonts w:asciiTheme="majorHAnsi" w:hAnsiTheme="majorHAnsi" w:cstheme="majorHAnsi"/>
          <w:sz w:val="24"/>
        </w:rPr>
        <w:t xml:space="preserve"> (Annexe 5)</w:t>
      </w:r>
      <w:r w:rsidR="00246251">
        <w:rPr>
          <w:rFonts w:asciiTheme="majorHAnsi" w:hAnsiTheme="majorHAnsi" w:cstheme="majorHAnsi"/>
          <w:sz w:val="24"/>
        </w:rPr>
        <w:t xml:space="preserve">, </w:t>
      </w:r>
      <w:r w:rsidR="00914ECE" w:rsidRPr="00246251">
        <w:rPr>
          <w:rFonts w:asciiTheme="majorHAnsi" w:hAnsiTheme="majorHAnsi" w:cstheme="majorHAnsi"/>
          <w:sz w:val="24"/>
        </w:rPr>
        <w:t>identifie</w:t>
      </w:r>
      <w:r>
        <w:rPr>
          <w:rFonts w:asciiTheme="majorHAnsi" w:hAnsiTheme="majorHAnsi" w:cstheme="majorHAnsi"/>
          <w:sz w:val="24"/>
        </w:rPr>
        <w:t xml:space="preserve"> quatre composantes de l’apprentissage qui sont : </w:t>
      </w:r>
      <w:proofErr w:type="spellStart"/>
      <w:r w:rsidRPr="00FD50E4">
        <w:rPr>
          <w:rFonts w:asciiTheme="majorHAnsi" w:hAnsiTheme="majorHAnsi" w:cstheme="majorHAnsi"/>
          <w:i/>
          <w:sz w:val="24"/>
        </w:rPr>
        <w:t>meaning</w:t>
      </w:r>
      <w:proofErr w:type="spellEnd"/>
      <w:r w:rsidRPr="00FD50E4">
        <w:rPr>
          <w:rFonts w:asciiTheme="majorHAnsi" w:hAnsiTheme="majorHAnsi" w:cstheme="majorHAnsi"/>
          <w:sz w:val="24"/>
        </w:rPr>
        <w:t xml:space="preserve">, </w:t>
      </w:r>
      <w:r w:rsidRPr="00FD50E4">
        <w:rPr>
          <w:rFonts w:asciiTheme="majorHAnsi" w:hAnsiTheme="majorHAnsi" w:cstheme="majorHAnsi"/>
          <w:i/>
          <w:sz w:val="24"/>
        </w:rPr>
        <w:t>practice</w:t>
      </w:r>
      <w:r w:rsidRPr="00FD50E4">
        <w:rPr>
          <w:rFonts w:asciiTheme="majorHAnsi" w:hAnsiTheme="majorHAnsi" w:cstheme="majorHAnsi"/>
          <w:sz w:val="24"/>
        </w:rPr>
        <w:t xml:space="preserve">, </w:t>
      </w:r>
      <w:proofErr w:type="spellStart"/>
      <w:r w:rsidRPr="00FD50E4">
        <w:rPr>
          <w:rFonts w:asciiTheme="majorHAnsi" w:hAnsiTheme="majorHAnsi" w:cstheme="majorHAnsi"/>
          <w:i/>
          <w:sz w:val="24"/>
        </w:rPr>
        <w:lastRenderedPageBreak/>
        <w:t>community</w:t>
      </w:r>
      <w:proofErr w:type="spellEnd"/>
      <w:r w:rsidRPr="00FD50E4">
        <w:rPr>
          <w:rFonts w:asciiTheme="majorHAnsi" w:hAnsiTheme="majorHAnsi" w:cstheme="majorHAnsi"/>
          <w:sz w:val="24"/>
        </w:rPr>
        <w:t xml:space="preserve"> </w:t>
      </w:r>
      <w:r w:rsidRPr="00FD50E4">
        <w:rPr>
          <w:rFonts w:asciiTheme="majorHAnsi" w:hAnsiTheme="majorHAnsi" w:cstheme="majorHAnsi"/>
          <w:i/>
          <w:sz w:val="24"/>
        </w:rPr>
        <w:t xml:space="preserve">and </w:t>
      </w:r>
      <w:proofErr w:type="spellStart"/>
      <w:r w:rsidRPr="00FD50E4">
        <w:rPr>
          <w:rFonts w:asciiTheme="majorHAnsi" w:hAnsiTheme="majorHAnsi" w:cstheme="majorHAnsi"/>
          <w:i/>
          <w:sz w:val="24"/>
        </w:rPr>
        <w:t>identity</w:t>
      </w:r>
      <w:proofErr w:type="spellEnd"/>
      <w:r w:rsidRPr="00FD50E4">
        <w:rPr>
          <w:rFonts w:asciiTheme="majorHAnsi" w:hAnsiTheme="majorHAnsi" w:cstheme="majorHAnsi"/>
          <w:sz w:val="24"/>
        </w:rPr>
        <w:t>.</w:t>
      </w:r>
      <w:r w:rsidR="00914ECE">
        <w:rPr>
          <w:rFonts w:asciiTheme="majorHAnsi" w:hAnsiTheme="majorHAnsi" w:cstheme="majorHAnsi"/>
          <w:sz w:val="24"/>
        </w:rPr>
        <w:t xml:space="preserve"> Il sera alors intéressant de conjuguer les définitions de </w:t>
      </w:r>
      <w:proofErr w:type="spellStart"/>
      <w:r w:rsidR="00914ECE">
        <w:rPr>
          <w:rFonts w:asciiTheme="majorHAnsi" w:hAnsiTheme="majorHAnsi" w:cstheme="majorHAnsi"/>
          <w:sz w:val="24"/>
        </w:rPr>
        <w:t>Wenger</w:t>
      </w:r>
      <w:proofErr w:type="spellEnd"/>
      <w:r w:rsidR="00914ECE">
        <w:rPr>
          <w:rFonts w:asciiTheme="majorHAnsi" w:hAnsiTheme="majorHAnsi" w:cstheme="majorHAnsi"/>
          <w:sz w:val="24"/>
        </w:rPr>
        <w:t xml:space="preserve"> pour chaque composante avec le concept des tiers lieux.</w:t>
      </w:r>
    </w:p>
    <w:tbl>
      <w:tblPr>
        <w:tblStyle w:val="Grilledutableau"/>
        <w:tblW w:w="9640" w:type="dxa"/>
        <w:tblInd w:w="-289" w:type="dxa"/>
        <w:tblLook w:val="04A0" w:firstRow="1" w:lastRow="0" w:firstColumn="1" w:lastColumn="0" w:noHBand="0" w:noVBand="1"/>
      </w:tblPr>
      <w:tblGrid>
        <w:gridCol w:w="2552"/>
        <w:gridCol w:w="3778"/>
        <w:gridCol w:w="3310"/>
      </w:tblGrid>
      <w:tr w:rsidR="00914ECE" w:rsidTr="00D31133">
        <w:tc>
          <w:tcPr>
            <w:tcW w:w="2552" w:type="dxa"/>
          </w:tcPr>
          <w:p w:rsidR="00914ECE" w:rsidRPr="00D31133" w:rsidRDefault="00914ECE" w:rsidP="00AB6D03">
            <w:pPr>
              <w:spacing w:line="360" w:lineRule="auto"/>
              <w:jc w:val="both"/>
              <w:rPr>
                <w:rFonts w:asciiTheme="majorHAnsi" w:hAnsiTheme="majorHAnsi" w:cstheme="majorHAnsi"/>
                <w:b/>
                <w:sz w:val="24"/>
              </w:rPr>
            </w:pPr>
            <w:r w:rsidRPr="00D31133">
              <w:rPr>
                <w:rFonts w:asciiTheme="majorHAnsi" w:hAnsiTheme="majorHAnsi" w:cstheme="majorHAnsi"/>
                <w:b/>
                <w:sz w:val="24"/>
              </w:rPr>
              <w:t>Composante</w:t>
            </w:r>
          </w:p>
        </w:tc>
        <w:tc>
          <w:tcPr>
            <w:tcW w:w="3778" w:type="dxa"/>
          </w:tcPr>
          <w:p w:rsidR="00914ECE" w:rsidRPr="00D31133" w:rsidRDefault="00D31133" w:rsidP="00AB6D03">
            <w:pPr>
              <w:spacing w:line="360" w:lineRule="auto"/>
              <w:jc w:val="both"/>
              <w:rPr>
                <w:rFonts w:asciiTheme="majorHAnsi" w:hAnsiTheme="majorHAnsi" w:cstheme="majorHAnsi"/>
                <w:b/>
                <w:sz w:val="24"/>
              </w:rPr>
            </w:pPr>
            <w:r>
              <w:rPr>
                <w:rFonts w:asciiTheme="majorHAnsi" w:hAnsiTheme="majorHAnsi" w:cstheme="majorHAnsi"/>
                <w:b/>
                <w:sz w:val="24"/>
              </w:rPr>
              <w:t xml:space="preserve">Définition pour </w:t>
            </w:r>
            <w:proofErr w:type="spellStart"/>
            <w:r>
              <w:rPr>
                <w:rFonts w:asciiTheme="majorHAnsi" w:hAnsiTheme="majorHAnsi" w:cstheme="majorHAnsi"/>
                <w:b/>
                <w:sz w:val="24"/>
              </w:rPr>
              <w:t>Wenger</w:t>
            </w:r>
            <w:proofErr w:type="spellEnd"/>
            <w:r>
              <w:rPr>
                <w:rFonts w:asciiTheme="majorHAnsi" w:hAnsiTheme="majorHAnsi" w:cstheme="majorHAnsi"/>
                <w:b/>
                <w:sz w:val="24"/>
              </w:rPr>
              <w:t xml:space="preserve"> (en français)</w:t>
            </w:r>
          </w:p>
        </w:tc>
        <w:tc>
          <w:tcPr>
            <w:tcW w:w="3310" w:type="dxa"/>
          </w:tcPr>
          <w:p w:rsidR="00914ECE" w:rsidRPr="00D31133" w:rsidRDefault="00914ECE" w:rsidP="00AB6D03">
            <w:pPr>
              <w:spacing w:line="360" w:lineRule="auto"/>
              <w:jc w:val="both"/>
              <w:rPr>
                <w:rFonts w:asciiTheme="majorHAnsi" w:hAnsiTheme="majorHAnsi" w:cstheme="majorHAnsi"/>
                <w:b/>
                <w:sz w:val="24"/>
              </w:rPr>
            </w:pPr>
            <w:r w:rsidRPr="00D31133">
              <w:rPr>
                <w:rFonts w:asciiTheme="majorHAnsi" w:hAnsiTheme="majorHAnsi" w:cstheme="majorHAnsi"/>
                <w:b/>
                <w:sz w:val="24"/>
              </w:rPr>
              <w:t xml:space="preserve">Conjugaison aux tiers lieux </w:t>
            </w:r>
          </w:p>
        </w:tc>
      </w:tr>
      <w:tr w:rsidR="00914ECE" w:rsidTr="00D31133">
        <w:tc>
          <w:tcPr>
            <w:tcW w:w="2552" w:type="dxa"/>
          </w:tcPr>
          <w:p w:rsidR="00914ECE" w:rsidRPr="00914ECE" w:rsidRDefault="00914ECE" w:rsidP="00AB6D03">
            <w:pPr>
              <w:spacing w:line="360" w:lineRule="auto"/>
              <w:jc w:val="both"/>
              <w:rPr>
                <w:rFonts w:asciiTheme="majorHAnsi" w:hAnsiTheme="majorHAnsi" w:cstheme="majorHAnsi"/>
                <w:sz w:val="24"/>
              </w:rPr>
            </w:pPr>
            <w:proofErr w:type="spellStart"/>
            <w:r w:rsidRPr="00914ECE">
              <w:rPr>
                <w:rFonts w:asciiTheme="majorHAnsi" w:hAnsiTheme="majorHAnsi" w:cstheme="majorHAnsi"/>
                <w:i/>
                <w:sz w:val="24"/>
              </w:rPr>
              <w:t>Meaning</w:t>
            </w:r>
            <w:proofErr w:type="spellEnd"/>
            <w:r>
              <w:rPr>
                <w:rFonts w:asciiTheme="majorHAnsi" w:hAnsiTheme="majorHAnsi" w:cstheme="majorHAnsi"/>
                <w:i/>
                <w:sz w:val="24"/>
              </w:rPr>
              <w:t xml:space="preserve"> </w:t>
            </w:r>
            <w:r>
              <w:rPr>
                <w:rFonts w:asciiTheme="majorHAnsi" w:hAnsiTheme="majorHAnsi" w:cstheme="majorHAnsi"/>
                <w:sz w:val="24"/>
              </w:rPr>
              <w:t>(sens)</w:t>
            </w:r>
          </w:p>
        </w:tc>
        <w:tc>
          <w:tcPr>
            <w:tcW w:w="3778" w:type="dxa"/>
          </w:tcPr>
          <w:p w:rsidR="00914ECE" w:rsidRDefault="00EE0D2F" w:rsidP="00EE0D2F">
            <w:pPr>
              <w:rPr>
                <w:rFonts w:asciiTheme="majorHAnsi" w:hAnsiTheme="majorHAnsi" w:cstheme="majorHAnsi"/>
                <w:sz w:val="24"/>
              </w:rPr>
            </w:pPr>
            <w:r>
              <w:rPr>
                <w:rFonts w:asciiTheme="majorHAnsi" w:hAnsiTheme="majorHAnsi" w:cstheme="majorHAnsi"/>
                <w:sz w:val="24"/>
              </w:rPr>
              <w:t>« </w:t>
            </w:r>
            <w:r w:rsidR="00914ECE">
              <w:rPr>
                <w:rFonts w:asciiTheme="majorHAnsi" w:hAnsiTheme="majorHAnsi" w:cstheme="majorHAnsi"/>
                <w:sz w:val="24"/>
              </w:rPr>
              <w:t>Une façon de parler de notre capacité significative à expérimenter, vivre le monde</w:t>
            </w:r>
            <w:r>
              <w:rPr>
                <w:rFonts w:asciiTheme="majorHAnsi" w:hAnsiTheme="majorHAnsi" w:cstheme="majorHAnsi"/>
                <w:sz w:val="24"/>
              </w:rPr>
              <w:t>. »</w:t>
            </w:r>
          </w:p>
        </w:tc>
        <w:tc>
          <w:tcPr>
            <w:tcW w:w="3310" w:type="dxa"/>
          </w:tcPr>
          <w:p w:rsidR="00914ECE" w:rsidRDefault="00EE0D2F" w:rsidP="00EE0D2F">
            <w:pPr>
              <w:jc w:val="both"/>
              <w:rPr>
                <w:rFonts w:asciiTheme="majorHAnsi" w:hAnsiTheme="majorHAnsi" w:cstheme="majorHAnsi"/>
                <w:sz w:val="24"/>
              </w:rPr>
            </w:pPr>
            <w:r>
              <w:rPr>
                <w:rFonts w:asciiTheme="majorHAnsi" w:hAnsiTheme="majorHAnsi" w:cstheme="majorHAnsi"/>
                <w:sz w:val="24"/>
              </w:rPr>
              <w:t>Les tiers lieux en général soutiennent cette nouvelle manière de travailler, de penser et d’agir</w:t>
            </w:r>
          </w:p>
        </w:tc>
      </w:tr>
      <w:tr w:rsidR="00914ECE" w:rsidTr="00D31133">
        <w:tc>
          <w:tcPr>
            <w:tcW w:w="2552" w:type="dxa"/>
          </w:tcPr>
          <w:p w:rsidR="00914ECE" w:rsidRPr="00914ECE" w:rsidRDefault="00914ECE" w:rsidP="00AB6D03">
            <w:pPr>
              <w:spacing w:line="360" w:lineRule="auto"/>
              <w:jc w:val="both"/>
              <w:rPr>
                <w:rFonts w:asciiTheme="majorHAnsi" w:hAnsiTheme="majorHAnsi" w:cstheme="majorHAnsi"/>
                <w:sz w:val="24"/>
              </w:rPr>
            </w:pPr>
            <w:r w:rsidRPr="00914ECE">
              <w:rPr>
                <w:rFonts w:asciiTheme="majorHAnsi" w:hAnsiTheme="majorHAnsi" w:cstheme="majorHAnsi"/>
                <w:i/>
                <w:sz w:val="24"/>
              </w:rPr>
              <w:t xml:space="preserve">Practice </w:t>
            </w:r>
            <w:r>
              <w:rPr>
                <w:rFonts w:asciiTheme="majorHAnsi" w:hAnsiTheme="majorHAnsi" w:cstheme="majorHAnsi"/>
                <w:sz w:val="24"/>
              </w:rPr>
              <w:t>(pratique)</w:t>
            </w:r>
          </w:p>
        </w:tc>
        <w:tc>
          <w:tcPr>
            <w:tcW w:w="3778" w:type="dxa"/>
          </w:tcPr>
          <w:p w:rsidR="00914ECE" w:rsidRPr="00914ECE" w:rsidRDefault="00EE0D2F" w:rsidP="00EE0D2F">
            <w:pPr>
              <w:jc w:val="both"/>
              <w:rPr>
                <w:rFonts w:asciiTheme="majorHAnsi" w:hAnsiTheme="majorHAnsi" w:cstheme="majorHAnsi"/>
                <w:sz w:val="24"/>
              </w:rPr>
            </w:pPr>
            <w:r>
              <w:rPr>
                <w:rFonts w:asciiTheme="majorHAnsi" w:hAnsiTheme="majorHAnsi" w:cstheme="majorHAnsi"/>
                <w:sz w:val="24"/>
              </w:rPr>
              <w:t>« U</w:t>
            </w:r>
            <w:r w:rsidR="00914ECE" w:rsidRPr="00914ECE">
              <w:rPr>
                <w:rFonts w:asciiTheme="majorHAnsi" w:hAnsiTheme="majorHAnsi" w:cstheme="majorHAnsi"/>
                <w:sz w:val="24"/>
              </w:rPr>
              <w:t>ne façon de parler de l'histoire et de la société commune</w:t>
            </w:r>
          </w:p>
          <w:p w:rsidR="00914ECE" w:rsidRDefault="00914ECE" w:rsidP="00EE0D2F">
            <w:pPr>
              <w:jc w:val="both"/>
              <w:rPr>
                <w:rFonts w:asciiTheme="majorHAnsi" w:hAnsiTheme="majorHAnsi" w:cstheme="majorHAnsi"/>
                <w:sz w:val="24"/>
              </w:rPr>
            </w:pPr>
            <w:r w:rsidRPr="00914ECE">
              <w:rPr>
                <w:rFonts w:asciiTheme="majorHAnsi" w:hAnsiTheme="majorHAnsi" w:cstheme="majorHAnsi"/>
                <w:sz w:val="24"/>
              </w:rPr>
              <w:t>des ressources, des cadres et des perspectives qui soutiennent l'engagement mutuel dans l'action</w:t>
            </w:r>
            <w:r w:rsidR="00EE0D2F">
              <w:rPr>
                <w:rFonts w:asciiTheme="majorHAnsi" w:hAnsiTheme="majorHAnsi" w:cstheme="majorHAnsi"/>
                <w:sz w:val="24"/>
              </w:rPr>
              <w:t>. »</w:t>
            </w:r>
          </w:p>
        </w:tc>
        <w:tc>
          <w:tcPr>
            <w:tcW w:w="3310" w:type="dxa"/>
          </w:tcPr>
          <w:p w:rsidR="00914ECE" w:rsidRDefault="00EE0D2F" w:rsidP="00EE0D2F">
            <w:pPr>
              <w:jc w:val="both"/>
              <w:rPr>
                <w:rFonts w:asciiTheme="majorHAnsi" w:hAnsiTheme="majorHAnsi" w:cstheme="majorHAnsi"/>
                <w:sz w:val="24"/>
              </w:rPr>
            </w:pPr>
            <w:r>
              <w:rPr>
                <w:rFonts w:asciiTheme="majorHAnsi" w:hAnsiTheme="majorHAnsi" w:cstheme="majorHAnsi"/>
                <w:sz w:val="24"/>
              </w:rPr>
              <w:t>Cela se retrouve dans les valeurs que défendent les tiers lieux : inclusion, diversité, innovation sociale, ouverture, égalité et intégrité</w:t>
            </w:r>
          </w:p>
        </w:tc>
      </w:tr>
      <w:tr w:rsidR="00914ECE" w:rsidTr="00D31133">
        <w:tc>
          <w:tcPr>
            <w:tcW w:w="2552" w:type="dxa"/>
          </w:tcPr>
          <w:p w:rsidR="00914ECE" w:rsidRPr="00914ECE" w:rsidRDefault="00914ECE" w:rsidP="00AB6D03">
            <w:pPr>
              <w:spacing w:line="360" w:lineRule="auto"/>
              <w:jc w:val="both"/>
              <w:rPr>
                <w:rFonts w:asciiTheme="majorHAnsi" w:hAnsiTheme="majorHAnsi" w:cstheme="majorHAnsi"/>
                <w:sz w:val="24"/>
              </w:rPr>
            </w:pPr>
            <w:proofErr w:type="spellStart"/>
            <w:r w:rsidRPr="00914ECE">
              <w:rPr>
                <w:rFonts w:asciiTheme="majorHAnsi" w:hAnsiTheme="majorHAnsi" w:cstheme="majorHAnsi"/>
                <w:i/>
                <w:sz w:val="24"/>
              </w:rPr>
              <w:t>Community</w:t>
            </w:r>
            <w:proofErr w:type="spellEnd"/>
            <w:r>
              <w:rPr>
                <w:rFonts w:asciiTheme="majorHAnsi" w:hAnsiTheme="majorHAnsi" w:cstheme="majorHAnsi"/>
                <w:sz w:val="24"/>
              </w:rPr>
              <w:t xml:space="preserve"> (Communauté)</w:t>
            </w:r>
          </w:p>
        </w:tc>
        <w:tc>
          <w:tcPr>
            <w:tcW w:w="3778" w:type="dxa"/>
          </w:tcPr>
          <w:p w:rsidR="00EE0D2F" w:rsidRPr="00EE0D2F" w:rsidRDefault="00EE0D2F" w:rsidP="00EE0D2F">
            <w:pPr>
              <w:jc w:val="both"/>
              <w:rPr>
                <w:rFonts w:asciiTheme="majorHAnsi" w:hAnsiTheme="majorHAnsi" w:cstheme="majorHAnsi"/>
                <w:sz w:val="24"/>
              </w:rPr>
            </w:pPr>
            <w:r>
              <w:rPr>
                <w:rFonts w:asciiTheme="majorHAnsi" w:hAnsiTheme="majorHAnsi" w:cstheme="majorHAnsi"/>
                <w:sz w:val="24"/>
              </w:rPr>
              <w:t>« U</w:t>
            </w:r>
            <w:r w:rsidRPr="00EE0D2F">
              <w:rPr>
                <w:rFonts w:asciiTheme="majorHAnsi" w:hAnsiTheme="majorHAnsi" w:cstheme="majorHAnsi"/>
                <w:sz w:val="24"/>
              </w:rPr>
              <w:t>ne façon de parler des configurations sociales dans</w:t>
            </w:r>
          </w:p>
          <w:p w:rsidR="00EE0D2F" w:rsidRPr="00EE0D2F" w:rsidRDefault="00EE0D2F" w:rsidP="00EE0D2F">
            <w:pPr>
              <w:jc w:val="both"/>
              <w:rPr>
                <w:rFonts w:asciiTheme="majorHAnsi" w:hAnsiTheme="majorHAnsi" w:cstheme="majorHAnsi"/>
                <w:sz w:val="24"/>
              </w:rPr>
            </w:pPr>
            <w:r>
              <w:rPr>
                <w:rFonts w:asciiTheme="majorHAnsi" w:hAnsiTheme="majorHAnsi" w:cstheme="majorHAnsi"/>
                <w:sz w:val="24"/>
              </w:rPr>
              <w:t>laquelle</w:t>
            </w:r>
            <w:r w:rsidRPr="00EE0D2F">
              <w:rPr>
                <w:rFonts w:asciiTheme="majorHAnsi" w:hAnsiTheme="majorHAnsi" w:cstheme="majorHAnsi"/>
                <w:sz w:val="24"/>
              </w:rPr>
              <w:t xml:space="preserve"> not</w:t>
            </w:r>
            <w:r>
              <w:rPr>
                <w:rFonts w:asciiTheme="majorHAnsi" w:hAnsiTheme="majorHAnsi" w:cstheme="majorHAnsi"/>
                <w:sz w:val="24"/>
              </w:rPr>
              <w:t>re entreprise est définie et dont</w:t>
            </w:r>
            <w:r w:rsidRPr="00EE0D2F">
              <w:rPr>
                <w:rFonts w:asciiTheme="majorHAnsi" w:hAnsiTheme="majorHAnsi" w:cstheme="majorHAnsi"/>
                <w:sz w:val="24"/>
              </w:rPr>
              <w:t xml:space="preserve"> notre participation est reconnaissable</w:t>
            </w:r>
          </w:p>
          <w:p w:rsidR="00914ECE" w:rsidRDefault="00EE0D2F" w:rsidP="00EE0D2F">
            <w:pPr>
              <w:jc w:val="both"/>
              <w:rPr>
                <w:rFonts w:asciiTheme="majorHAnsi" w:hAnsiTheme="majorHAnsi" w:cstheme="majorHAnsi"/>
                <w:sz w:val="24"/>
              </w:rPr>
            </w:pPr>
            <w:r w:rsidRPr="00EE0D2F">
              <w:rPr>
                <w:rFonts w:asciiTheme="majorHAnsi" w:hAnsiTheme="majorHAnsi" w:cstheme="majorHAnsi"/>
                <w:sz w:val="24"/>
              </w:rPr>
              <w:t>comme compétence</w:t>
            </w:r>
            <w:r>
              <w:rPr>
                <w:rFonts w:asciiTheme="majorHAnsi" w:hAnsiTheme="majorHAnsi" w:cstheme="majorHAnsi"/>
                <w:sz w:val="24"/>
              </w:rPr>
              <w:t>. »</w:t>
            </w:r>
          </w:p>
        </w:tc>
        <w:tc>
          <w:tcPr>
            <w:tcW w:w="3310" w:type="dxa"/>
          </w:tcPr>
          <w:p w:rsidR="00914ECE" w:rsidRDefault="00EE0D2F" w:rsidP="004052E5">
            <w:pPr>
              <w:jc w:val="both"/>
              <w:rPr>
                <w:rFonts w:asciiTheme="majorHAnsi" w:hAnsiTheme="majorHAnsi" w:cstheme="majorHAnsi"/>
                <w:sz w:val="24"/>
              </w:rPr>
            </w:pPr>
            <w:r>
              <w:rPr>
                <w:rFonts w:asciiTheme="majorHAnsi" w:hAnsiTheme="majorHAnsi" w:cstheme="majorHAnsi"/>
                <w:sz w:val="24"/>
              </w:rPr>
              <w:t>Levy-</w:t>
            </w:r>
            <w:proofErr w:type="spellStart"/>
            <w:r>
              <w:rPr>
                <w:rFonts w:asciiTheme="majorHAnsi" w:hAnsiTheme="majorHAnsi" w:cstheme="majorHAnsi"/>
                <w:sz w:val="24"/>
              </w:rPr>
              <w:t>Waitz</w:t>
            </w:r>
            <w:proofErr w:type="spellEnd"/>
            <w:r>
              <w:rPr>
                <w:rFonts w:asciiTheme="majorHAnsi" w:hAnsiTheme="majorHAnsi" w:cstheme="majorHAnsi"/>
                <w:sz w:val="24"/>
              </w:rPr>
              <w:t xml:space="preserve"> parle notamment d’une </w:t>
            </w:r>
            <w:r w:rsidR="004052E5">
              <w:rPr>
                <w:rFonts w:asciiTheme="majorHAnsi" w:hAnsiTheme="majorHAnsi" w:cstheme="majorHAnsi"/>
                <w:sz w:val="24"/>
              </w:rPr>
              <w:t>« reconnaissance des compétences de ceux et celles qui » font vivre les tiers lieux</w:t>
            </w:r>
          </w:p>
        </w:tc>
      </w:tr>
      <w:tr w:rsidR="00914ECE" w:rsidTr="00D31133">
        <w:tc>
          <w:tcPr>
            <w:tcW w:w="2552" w:type="dxa"/>
          </w:tcPr>
          <w:p w:rsidR="00914ECE" w:rsidRPr="00914ECE" w:rsidRDefault="00914ECE" w:rsidP="00AB6D03">
            <w:pPr>
              <w:spacing w:line="360" w:lineRule="auto"/>
              <w:jc w:val="both"/>
              <w:rPr>
                <w:rFonts w:asciiTheme="majorHAnsi" w:hAnsiTheme="majorHAnsi" w:cstheme="majorHAnsi"/>
                <w:sz w:val="24"/>
              </w:rPr>
            </w:pPr>
            <w:proofErr w:type="spellStart"/>
            <w:r w:rsidRPr="00914ECE">
              <w:rPr>
                <w:rFonts w:asciiTheme="majorHAnsi" w:hAnsiTheme="majorHAnsi" w:cstheme="majorHAnsi"/>
                <w:i/>
                <w:sz w:val="24"/>
              </w:rPr>
              <w:t>Identity</w:t>
            </w:r>
            <w:proofErr w:type="spellEnd"/>
            <w:r>
              <w:rPr>
                <w:rFonts w:asciiTheme="majorHAnsi" w:hAnsiTheme="majorHAnsi" w:cstheme="majorHAnsi"/>
                <w:sz w:val="24"/>
              </w:rPr>
              <w:t xml:space="preserve"> (Identité)</w:t>
            </w:r>
          </w:p>
        </w:tc>
        <w:tc>
          <w:tcPr>
            <w:tcW w:w="3778" w:type="dxa"/>
          </w:tcPr>
          <w:p w:rsidR="00914ECE" w:rsidRDefault="00EE0D2F" w:rsidP="00EE0D2F">
            <w:pPr>
              <w:jc w:val="both"/>
              <w:rPr>
                <w:rFonts w:asciiTheme="majorHAnsi" w:hAnsiTheme="majorHAnsi" w:cstheme="majorHAnsi"/>
                <w:sz w:val="24"/>
              </w:rPr>
            </w:pPr>
            <w:r>
              <w:rPr>
                <w:rFonts w:asciiTheme="majorHAnsi" w:hAnsiTheme="majorHAnsi" w:cstheme="majorHAnsi"/>
                <w:sz w:val="24"/>
              </w:rPr>
              <w:t>« U</w:t>
            </w:r>
            <w:r w:rsidR="00246251">
              <w:rPr>
                <w:rFonts w:asciiTheme="majorHAnsi" w:hAnsiTheme="majorHAnsi" w:cstheme="majorHAnsi"/>
                <w:sz w:val="24"/>
              </w:rPr>
              <w:t>ne façon de parler de la manière</w:t>
            </w:r>
            <w:r w:rsidRPr="00EE0D2F">
              <w:rPr>
                <w:rFonts w:asciiTheme="majorHAnsi" w:hAnsiTheme="majorHAnsi" w:cstheme="majorHAnsi"/>
                <w:sz w:val="24"/>
              </w:rPr>
              <w:t xml:space="preserve"> dont l'appre</w:t>
            </w:r>
            <w:r>
              <w:rPr>
                <w:rFonts w:asciiTheme="majorHAnsi" w:hAnsiTheme="majorHAnsi" w:cstheme="majorHAnsi"/>
                <w:sz w:val="24"/>
              </w:rPr>
              <w:t>ntissage change qui nous sommes. »</w:t>
            </w:r>
          </w:p>
        </w:tc>
        <w:tc>
          <w:tcPr>
            <w:tcW w:w="3310" w:type="dxa"/>
          </w:tcPr>
          <w:p w:rsidR="00914ECE" w:rsidRDefault="004052E5" w:rsidP="00EE0D2F">
            <w:pPr>
              <w:jc w:val="both"/>
              <w:rPr>
                <w:rFonts w:asciiTheme="majorHAnsi" w:hAnsiTheme="majorHAnsi" w:cstheme="majorHAnsi"/>
                <w:sz w:val="24"/>
              </w:rPr>
            </w:pPr>
            <w:r>
              <w:rPr>
                <w:rFonts w:asciiTheme="majorHAnsi" w:hAnsiTheme="majorHAnsi" w:cstheme="majorHAnsi"/>
                <w:sz w:val="24"/>
              </w:rPr>
              <w:t xml:space="preserve">C’est un des </w:t>
            </w:r>
            <w:r w:rsidR="008A7381">
              <w:rPr>
                <w:rFonts w:asciiTheme="majorHAnsi" w:hAnsiTheme="majorHAnsi" w:cstheme="majorHAnsi"/>
                <w:sz w:val="24"/>
              </w:rPr>
              <w:t>combats</w:t>
            </w:r>
            <w:r>
              <w:rPr>
                <w:rFonts w:asciiTheme="majorHAnsi" w:hAnsiTheme="majorHAnsi" w:cstheme="majorHAnsi"/>
                <w:sz w:val="24"/>
              </w:rPr>
              <w:t xml:space="preserve"> des tiers lieux</w:t>
            </w:r>
            <w:r w:rsidR="00246251">
              <w:rPr>
                <w:rFonts w:asciiTheme="majorHAnsi" w:hAnsiTheme="majorHAnsi" w:cstheme="majorHAnsi"/>
                <w:sz w:val="24"/>
              </w:rPr>
              <w:t>. A</w:t>
            </w:r>
            <w:r>
              <w:rPr>
                <w:rFonts w:asciiTheme="majorHAnsi" w:hAnsiTheme="majorHAnsi" w:cstheme="majorHAnsi"/>
                <w:sz w:val="24"/>
              </w:rPr>
              <w:t>ccompagner les usagers dans la mutation de l’environnement pour faire évoluer leur champ de vision</w:t>
            </w:r>
            <w:r w:rsidR="00BB5B77">
              <w:rPr>
                <w:rFonts w:asciiTheme="majorHAnsi" w:hAnsiTheme="majorHAnsi" w:cstheme="majorHAnsi"/>
                <w:sz w:val="24"/>
              </w:rPr>
              <w:t xml:space="preserve">. </w:t>
            </w:r>
          </w:p>
        </w:tc>
      </w:tr>
    </w:tbl>
    <w:p w:rsidR="00914ECE" w:rsidRPr="00FD50E4" w:rsidRDefault="00914ECE" w:rsidP="00AB6D03">
      <w:pPr>
        <w:spacing w:line="360" w:lineRule="auto"/>
        <w:jc w:val="both"/>
        <w:rPr>
          <w:rFonts w:asciiTheme="majorHAnsi" w:hAnsiTheme="majorHAnsi" w:cstheme="majorHAnsi"/>
          <w:sz w:val="24"/>
        </w:rPr>
      </w:pPr>
    </w:p>
    <w:p w:rsidR="00CD2E99" w:rsidRDefault="00BB5B77" w:rsidP="00AB6D03">
      <w:pPr>
        <w:spacing w:line="360" w:lineRule="auto"/>
        <w:jc w:val="both"/>
        <w:rPr>
          <w:rFonts w:asciiTheme="majorHAnsi" w:hAnsiTheme="majorHAnsi" w:cstheme="majorHAnsi"/>
          <w:sz w:val="24"/>
        </w:rPr>
      </w:pPr>
      <w:r>
        <w:rPr>
          <w:rFonts w:asciiTheme="majorHAnsi" w:hAnsiTheme="majorHAnsi" w:cstheme="majorHAnsi"/>
          <w:sz w:val="24"/>
          <w:szCs w:val="21"/>
          <w:shd w:val="clear" w:color="auto" w:fill="FFFFFF"/>
        </w:rPr>
        <w:tab/>
      </w:r>
      <w:r w:rsidR="00CD2E99">
        <w:rPr>
          <w:rFonts w:asciiTheme="majorHAnsi" w:hAnsiTheme="majorHAnsi" w:cstheme="majorHAnsi"/>
          <w:sz w:val="24"/>
          <w:szCs w:val="21"/>
          <w:shd w:val="clear" w:color="auto" w:fill="FFFFFF"/>
        </w:rPr>
        <w:t>[</w:t>
      </w:r>
      <w:r>
        <w:rPr>
          <w:rFonts w:asciiTheme="majorHAnsi" w:hAnsiTheme="majorHAnsi" w:cstheme="majorHAnsi"/>
          <w:sz w:val="24"/>
          <w:szCs w:val="21"/>
          <w:shd w:val="clear" w:color="auto" w:fill="FFFFFF"/>
        </w:rPr>
        <w:t xml:space="preserve">Cela va même plus loin, </w:t>
      </w:r>
      <w:r w:rsidR="00E84286">
        <w:rPr>
          <w:rFonts w:asciiTheme="majorHAnsi" w:hAnsiTheme="majorHAnsi" w:cstheme="majorHAnsi"/>
          <w:sz w:val="24"/>
          <w:szCs w:val="21"/>
          <w:shd w:val="clear" w:color="auto" w:fill="FFFFFF"/>
        </w:rPr>
        <w:t xml:space="preserve">si l’on réfléchit dans la </w:t>
      </w:r>
      <w:r>
        <w:rPr>
          <w:rFonts w:asciiTheme="majorHAnsi" w:hAnsiTheme="majorHAnsi" w:cstheme="majorHAnsi"/>
          <w:sz w:val="24"/>
          <w:szCs w:val="21"/>
          <w:shd w:val="clear" w:color="auto" w:fill="FFFFFF"/>
        </w:rPr>
        <w:t xml:space="preserve">logique </w:t>
      </w:r>
      <w:proofErr w:type="spellStart"/>
      <w:r>
        <w:rPr>
          <w:rFonts w:asciiTheme="majorHAnsi" w:hAnsiTheme="majorHAnsi" w:cstheme="majorHAnsi"/>
          <w:sz w:val="24"/>
          <w:szCs w:val="21"/>
          <w:shd w:val="clear" w:color="auto" w:fill="FFFFFF"/>
        </w:rPr>
        <w:t>M</w:t>
      </w:r>
      <w:r w:rsidR="00CD2E99">
        <w:rPr>
          <w:rFonts w:asciiTheme="majorHAnsi" w:hAnsiTheme="majorHAnsi" w:cstheme="majorHAnsi"/>
          <w:sz w:val="24"/>
          <w:szCs w:val="21"/>
          <w:shd w:val="clear" w:color="auto" w:fill="FFFFFF"/>
        </w:rPr>
        <w:t>aussienne</w:t>
      </w:r>
      <w:proofErr w:type="spellEnd"/>
      <w:r w:rsidR="00CD2E99">
        <w:rPr>
          <w:rFonts w:asciiTheme="majorHAnsi" w:hAnsiTheme="majorHAnsi" w:cstheme="majorHAnsi"/>
          <w:sz w:val="24"/>
          <w:szCs w:val="21"/>
          <w:shd w:val="clear" w:color="auto" w:fill="FFFFFF"/>
        </w:rPr>
        <w:t xml:space="preserve"> de don-contre don qu’applique de manière habituelle les tiers lieux, chacun apprend de l’autre, et d’ailleurs s’en est même le lieu qui va en être changé, car ce sont les usagers qui façonnent le lieu.]</w:t>
      </w:r>
      <w:r w:rsidR="00CD2E99" w:rsidRPr="00CD2E99">
        <w:rPr>
          <w:rFonts w:asciiTheme="majorHAnsi" w:hAnsiTheme="majorHAnsi" w:cstheme="majorHAnsi"/>
          <w:sz w:val="24"/>
        </w:rPr>
        <w:t xml:space="preserve"> </w:t>
      </w:r>
    </w:p>
    <w:p w:rsidR="00CD2E99" w:rsidRDefault="00CD2E99" w:rsidP="00AB6D03">
      <w:pPr>
        <w:spacing w:line="360" w:lineRule="auto"/>
        <w:jc w:val="both"/>
        <w:rPr>
          <w:rFonts w:asciiTheme="majorHAnsi" w:hAnsiTheme="majorHAnsi" w:cstheme="majorHAnsi"/>
          <w:sz w:val="24"/>
        </w:rPr>
      </w:pPr>
      <w:r>
        <w:rPr>
          <w:rFonts w:asciiTheme="majorHAnsi" w:hAnsiTheme="majorHAnsi" w:cstheme="majorHAnsi"/>
          <w:sz w:val="24"/>
        </w:rPr>
        <w:tab/>
        <w:t>On voit donc facilement le rapprochement des tiers lieux et communauté de pratique au sens de Weber.</w:t>
      </w:r>
      <w:r w:rsidR="008A7381">
        <w:rPr>
          <w:rFonts w:asciiTheme="majorHAnsi" w:hAnsiTheme="majorHAnsi" w:cstheme="majorHAnsi"/>
          <w:sz w:val="24"/>
        </w:rPr>
        <w:t xml:space="preserve"> On y retrouve chaque composante énumérée, qui incite donc à faire balancer les méthodes d’apprentissage vers la pratique pour donner du sens, en créant une communauté et une identité au lieu. Il est intéressant, et dans le prolongement de la pensée de Weber, d’utiliser la notion de praxis, qui induit l’action ou la pratique transformatrice de l’usager. </w:t>
      </w:r>
    </w:p>
    <w:p w:rsidR="00BB5B77" w:rsidRDefault="00CD2E99" w:rsidP="00CD2E99">
      <w:pPr>
        <w:spacing w:line="360" w:lineRule="auto"/>
        <w:ind w:firstLine="708"/>
        <w:jc w:val="both"/>
        <w:rPr>
          <w:rFonts w:asciiTheme="majorHAnsi" w:hAnsiTheme="majorHAnsi" w:cstheme="majorHAnsi"/>
          <w:sz w:val="24"/>
        </w:rPr>
      </w:pPr>
      <w:r>
        <w:rPr>
          <w:rFonts w:asciiTheme="majorHAnsi" w:hAnsiTheme="majorHAnsi" w:cstheme="majorHAnsi"/>
          <w:sz w:val="24"/>
        </w:rPr>
        <w:t xml:space="preserve">Pour </w:t>
      </w:r>
      <w:proofErr w:type="spellStart"/>
      <w:r>
        <w:rPr>
          <w:rFonts w:asciiTheme="majorHAnsi" w:hAnsiTheme="majorHAnsi" w:cstheme="majorHAnsi"/>
          <w:sz w:val="24"/>
        </w:rPr>
        <w:t>Lallement</w:t>
      </w:r>
      <w:proofErr w:type="spellEnd"/>
      <w:r>
        <w:rPr>
          <w:rFonts w:asciiTheme="majorHAnsi" w:hAnsiTheme="majorHAnsi" w:cstheme="majorHAnsi"/>
          <w:sz w:val="24"/>
        </w:rPr>
        <w:t xml:space="preserve"> (2017), travailler, faire « c’est aussi partager des représentations qui informent les manières de penser, de sentir et d’agir. Pour cette raison, le travail et l’organisation du travail s</w:t>
      </w:r>
      <w:r w:rsidR="009049D2">
        <w:rPr>
          <w:rFonts w:asciiTheme="majorHAnsi" w:hAnsiTheme="majorHAnsi" w:cstheme="majorHAnsi"/>
          <w:sz w:val="24"/>
        </w:rPr>
        <w:t xml:space="preserve">ont inséparables ». </w:t>
      </w:r>
      <w:r>
        <w:rPr>
          <w:rFonts w:asciiTheme="majorHAnsi" w:hAnsiTheme="majorHAnsi" w:cstheme="majorHAnsi"/>
          <w:sz w:val="24"/>
        </w:rPr>
        <w:t>Il y a une sorte de reconnaissance commune, qui est plus forte qu’une reconnaissance d’accomp</w:t>
      </w:r>
      <w:r w:rsidR="008A7381">
        <w:rPr>
          <w:rFonts w:asciiTheme="majorHAnsi" w:hAnsiTheme="majorHAnsi" w:cstheme="majorHAnsi"/>
          <w:sz w:val="24"/>
        </w:rPr>
        <w:t>lissement personnel, car celle-c</w:t>
      </w:r>
      <w:r>
        <w:rPr>
          <w:rFonts w:asciiTheme="majorHAnsi" w:hAnsiTheme="majorHAnsi" w:cstheme="majorHAnsi"/>
          <w:sz w:val="24"/>
        </w:rPr>
        <w:t xml:space="preserve">i implique une </w:t>
      </w:r>
      <w:r>
        <w:rPr>
          <w:rFonts w:asciiTheme="majorHAnsi" w:hAnsiTheme="majorHAnsi" w:cstheme="majorHAnsi"/>
          <w:sz w:val="24"/>
        </w:rPr>
        <w:lastRenderedPageBreak/>
        <w:t xml:space="preserve">appartenance à un groupe, cette sociabilité, selon </w:t>
      </w:r>
      <w:proofErr w:type="spellStart"/>
      <w:r>
        <w:rPr>
          <w:rFonts w:asciiTheme="majorHAnsi" w:hAnsiTheme="majorHAnsi" w:cstheme="majorHAnsi"/>
          <w:sz w:val="24"/>
        </w:rPr>
        <w:t>Burret</w:t>
      </w:r>
      <w:proofErr w:type="spellEnd"/>
      <w:r>
        <w:rPr>
          <w:rFonts w:asciiTheme="majorHAnsi" w:hAnsiTheme="majorHAnsi" w:cstheme="majorHAnsi"/>
          <w:sz w:val="24"/>
        </w:rPr>
        <w:t xml:space="preserve"> (2017) et Oldenburg (1989), qui se trouve dans les rapports sociaux et dans les tiers lieux notamment. Cette reconnaissance, </w:t>
      </w:r>
      <w:proofErr w:type="spellStart"/>
      <w:r>
        <w:rPr>
          <w:rFonts w:asciiTheme="majorHAnsi" w:hAnsiTheme="majorHAnsi" w:cstheme="majorHAnsi"/>
          <w:sz w:val="24"/>
        </w:rPr>
        <w:t>Lallement</w:t>
      </w:r>
      <w:proofErr w:type="spellEnd"/>
      <w:r>
        <w:rPr>
          <w:rFonts w:asciiTheme="majorHAnsi" w:hAnsiTheme="majorHAnsi" w:cstheme="majorHAnsi"/>
          <w:sz w:val="24"/>
        </w:rPr>
        <w:t xml:space="preserve"> (2017) la nomme « la reconnaissance de la communauté ».</w:t>
      </w:r>
    </w:p>
    <w:p w:rsidR="009049D2" w:rsidRDefault="009049D2" w:rsidP="00CD2E99">
      <w:pPr>
        <w:spacing w:line="360" w:lineRule="auto"/>
        <w:ind w:firstLine="708"/>
        <w:jc w:val="both"/>
        <w:rPr>
          <w:rFonts w:asciiTheme="majorHAnsi" w:hAnsiTheme="majorHAnsi" w:cstheme="majorHAnsi"/>
          <w:sz w:val="24"/>
        </w:rPr>
      </w:pPr>
      <w:r>
        <w:rPr>
          <w:rFonts w:asciiTheme="majorHAnsi" w:hAnsiTheme="majorHAnsi" w:cstheme="majorHAnsi"/>
          <w:sz w:val="24"/>
        </w:rPr>
        <w:t>Cette ferveur communautaire devrait se ressentir au sein des universités et des étudiants. Néanmoins, elle n’est que trop peu présente car la pratique n’y est pas assez développée. Cependant, l’arrivée des tiers lieux universitaires est une force pour contrebalancer cette faiblesse. Ils permettront ainsi d’incorporer l’engagement étudiant au travers de travaux commun</w:t>
      </w:r>
      <w:r w:rsidR="007147E9">
        <w:rPr>
          <w:rFonts w:asciiTheme="majorHAnsi" w:hAnsiTheme="majorHAnsi" w:cstheme="majorHAnsi"/>
          <w:sz w:val="24"/>
        </w:rPr>
        <w:t>s</w:t>
      </w:r>
      <w:r>
        <w:rPr>
          <w:rFonts w:asciiTheme="majorHAnsi" w:hAnsiTheme="majorHAnsi" w:cstheme="majorHAnsi"/>
          <w:sz w:val="24"/>
        </w:rPr>
        <w:t>, tournés vers la conception et réalisation de projets qui auront une influence sur le devenir de l’étudiant. C’est avec cette perspective pédagogique de l’apprentissage par la pratique</w:t>
      </w:r>
      <w:r w:rsidR="007147E9">
        <w:rPr>
          <w:rFonts w:asciiTheme="majorHAnsi" w:hAnsiTheme="majorHAnsi" w:cstheme="majorHAnsi"/>
          <w:sz w:val="24"/>
        </w:rPr>
        <w:t xml:space="preserve"> au sein des tiers lieux universitaires</w:t>
      </w:r>
      <w:r>
        <w:rPr>
          <w:rFonts w:asciiTheme="majorHAnsi" w:hAnsiTheme="majorHAnsi" w:cstheme="majorHAnsi"/>
          <w:sz w:val="24"/>
        </w:rPr>
        <w:t xml:space="preserve"> que les étudiants découvriront leur </w:t>
      </w:r>
      <w:r w:rsidR="007147E9">
        <w:rPr>
          <w:rFonts w:asciiTheme="majorHAnsi" w:hAnsiTheme="majorHAnsi" w:cstheme="majorHAnsi"/>
          <w:sz w:val="24"/>
        </w:rPr>
        <w:t>savoir-faire et s’orienteront vers des activités qui les motivent ; en somme vers le métier convoité.</w:t>
      </w:r>
      <w:r>
        <w:rPr>
          <w:rFonts w:asciiTheme="majorHAnsi" w:hAnsiTheme="majorHAnsi" w:cstheme="majorHAnsi"/>
          <w:sz w:val="24"/>
        </w:rPr>
        <w:t xml:space="preserve"> Ils développeront un savoir-être, indispensable au mon</w:t>
      </w:r>
      <w:r w:rsidR="007147E9">
        <w:rPr>
          <w:rFonts w:asciiTheme="majorHAnsi" w:hAnsiTheme="majorHAnsi" w:cstheme="majorHAnsi"/>
          <w:sz w:val="24"/>
        </w:rPr>
        <w:t>de du travail, qui se retrouve</w:t>
      </w:r>
      <w:r>
        <w:rPr>
          <w:rFonts w:asciiTheme="majorHAnsi" w:hAnsiTheme="majorHAnsi" w:cstheme="majorHAnsi"/>
          <w:sz w:val="24"/>
        </w:rPr>
        <w:t xml:space="preserve"> </w:t>
      </w:r>
      <w:r w:rsidR="007147E9">
        <w:rPr>
          <w:rFonts w:asciiTheme="majorHAnsi" w:hAnsiTheme="majorHAnsi" w:cstheme="majorHAnsi"/>
          <w:sz w:val="24"/>
        </w:rPr>
        <w:t>dans l’élaboration commune de projets mais aussi dans la rencontre informelle d’autres individus. D’une autre manière, les offres de formations pourront elles aussi être amenées à changer et à s’adapter à l’apprentissage par la pratique. Une manière d’ouvrir les champs de l’enseignement supérieur vers les tiers lieux universitaires. Cette stratégie pédagogique contribue à l’amélioration de l’insertion professionnelle des étudiants, un des indicateurs majeurs de performance des universités.</w:t>
      </w:r>
    </w:p>
    <w:p w:rsidR="00B6250B" w:rsidRPr="008A7381" w:rsidRDefault="007147E9" w:rsidP="008A7381">
      <w:pPr>
        <w:spacing w:line="360" w:lineRule="auto"/>
        <w:ind w:firstLine="708"/>
        <w:jc w:val="both"/>
        <w:rPr>
          <w:rFonts w:asciiTheme="majorHAnsi" w:hAnsiTheme="majorHAnsi" w:cstheme="majorHAnsi"/>
          <w:sz w:val="24"/>
          <w:szCs w:val="21"/>
          <w:shd w:val="clear" w:color="auto" w:fill="FFFFFF"/>
        </w:rPr>
      </w:pPr>
      <w:proofErr w:type="spellStart"/>
      <w:r>
        <w:rPr>
          <w:rFonts w:asciiTheme="majorHAnsi" w:hAnsiTheme="majorHAnsi" w:cstheme="majorHAnsi"/>
          <w:sz w:val="24"/>
        </w:rPr>
        <w:t>Foray</w:t>
      </w:r>
      <w:proofErr w:type="spellEnd"/>
      <w:r>
        <w:rPr>
          <w:rFonts w:asciiTheme="majorHAnsi" w:hAnsiTheme="majorHAnsi" w:cstheme="majorHAnsi"/>
          <w:sz w:val="24"/>
        </w:rPr>
        <w:t xml:space="preserve"> (2009) </w:t>
      </w:r>
      <w:r w:rsidR="00CD2E99">
        <w:rPr>
          <w:rFonts w:asciiTheme="majorHAnsi" w:hAnsiTheme="majorHAnsi" w:cstheme="majorHAnsi"/>
          <w:sz w:val="24"/>
        </w:rPr>
        <w:t xml:space="preserve">souligne </w:t>
      </w:r>
      <w:r>
        <w:rPr>
          <w:rFonts w:asciiTheme="majorHAnsi" w:hAnsiTheme="majorHAnsi" w:cstheme="majorHAnsi"/>
          <w:sz w:val="24"/>
        </w:rPr>
        <w:t>que</w:t>
      </w:r>
      <w:r w:rsidR="00CD2E99">
        <w:rPr>
          <w:rFonts w:asciiTheme="majorHAnsi" w:hAnsiTheme="majorHAnsi" w:cstheme="majorHAnsi"/>
          <w:sz w:val="24"/>
        </w:rPr>
        <w:t xml:space="preserve"> de « l’appartenance à u</w:t>
      </w:r>
      <w:r>
        <w:rPr>
          <w:rFonts w:asciiTheme="majorHAnsi" w:hAnsiTheme="majorHAnsi" w:cstheme="majorHAnsi"/>
          <w:sz w:val="24"/>
        </w:rPr>
        <w:t>ne communauté de pratique » et l</w:t>
      </w:r>
      <w:r w:rsidR="00CD2E99">
        <w:rPr>
          <w:rFonts w:asciiTheme="majorHAnsi" w:hAnsiTheme="majorHAnsi" w:cstheme="majorHAnsi"/>
          <w:sz w:val="24"/>
        </w:rPr>
        <w:t>es sentiments qui en découlent,</w:t>
      </w:r>
      <w:r>
        <w:rPr>
          <w:rFonts w:asciiTheme="majorHAnsi" w:hAnsiTheme="majorHAnsi" w:cstheme="majorHAnsi"/>
          <w:sz w:val="24"/>
        </w:rPr>
        <w:t xml:space="preserve"> </w:t>
      </w:r>
      <w:r w:rsidR="00CD2E99">
        <w:rPr>
          <w:rFonts w:asciiTheme="majorHAnsi" w:hAnsiTheme="majorHAnsi" w:cstheme="majorHAnsi"/>
          <w:sz w:val="24"/>
        </w:rPr>
        <w:t>favorise</w:t>
      </w:r>
      <w:r>
        <w:rPr>
          <w:rFonts w:asciiTheme="majorHAnsi" w:hAnsiTheme="majorHAnsi" w:cstheme="majorHAnsi"/>
          <w:sz w:val="24"/>
        </w:rPr>
        <w:t>nt</w:t>
      </w:r>
      <w:r w:rsidR="00CD2E99">
        <w:rPr>
          <w:rFonts w:asciiTheme="majorHAnsi" w:hAnsiTheme="majorHAnsi" w:cstheme="majorHAnsi"/>
          <w:sz w:val="24"/>
        </w:rPr>
        <w:t xml:space="preserve"> nettement « l’apprentissage »</w:t>
      </w:r>
      <w:r w:rsidR="008A7381">
        <w:rPr>
          <w:rFonts w:asciiTheme="majorHAnsi" w:hAnsiTheme="majorHAnsi" w:cstheme="majorHAnsi"/>
          <w:sz w:val="24"/>
        </w:rPr>
        <w:t xml:space="preserve"> par la pratique. C’est une façon pragmatique d’orienter le travail individuel vers le travail collaboratif, soulevant les questions d’apprentissage, de construction autant personnelle que professionnelle.</w:t>
      </w:r>
      <w:r>
        <w:rPr>
          <w:rFonts w:asciiTheme="majorHAnsi" w:hAnsiTheme="majorHAnsi" w:cstheme="majorHAnsi"/>
          <w:sz w:val="24"/>
        </w:rPr>
        <w:t xml:space="preserve"> Cette stratégie pédagogique</w:t>
      </w:r>
      <w:r w:rsidR="0044186E">
        <w:rPr>
          <w:rFonts w:asciiTheme="majorHAnsi" w:hAnsiTheme="majorHAnsi" w:cstheme="majorHAnsi"/>
          <w:sz w:val="24"/>
        </w:rPr>
        <w:t xml:space="preserve"> qu’offre la création de tiers lieux universitaire, a</w:t>
      </w:r>
      <w:r>
        <w:rPr>
          <w:rFonts w:asciiTheme="majorHAnsi" w:hAnsiTheme="majorHAnsi" w:cstheme="majorHAnsi"/>
          <w:sz w:val="24"/>
        </w:rPr>
        <w:t xml:space="preserve"> donc une double vocation : celle d</w:t>
      </w:r>
      <w:r w:rsidR="0044186E">
        <w:rPr>
          <w:rFonts w:asciiTheme="majorHAnsi" w:hAnsiTheme="majorHAnsi" w:cstheme="majorHAnsi"/>
          <w:sz w:val="24"/>
        </w:rPr>
        <w:t xml:space="preserve">e développer les offres de formations via l’apprentissage par l’usage et de ce fait, améliorer l’insertion professionnelle des étudiants. </w:t>
      </w:r>
    </w:p>
    <w:p w:rsidR="005A1622" w:rsidRPr="00310272" w:rsidRDefault="005A1622" w:rsidP="00310272"/>
    <w:p w:rsidR="00AB1EA9" w:rsidRPr="00D52BD0" w:rsidRDefault="00095899" w:rsidP="00D52BD0">
      <w:pPr>
        <w:pStyle w:val="Titre3"/>
      </w:pPr>
      <w:bookmarkStart w:id="35" w:name="_Toc44234519"/>
      <w:r>
        <w:t>Les tiers</w:t>
      </w:r>
      <w:r w:rsidR="00E84286">
        <w:t xml:space="preserve"> lieux</w:t>
      </w:r>
      <w:r>
        <w:t xml:space="preserve"> et le numérique : source d’inspiration pour des transformations pédagogiques</w:t>
      </w:r>
      <w:bookmarkEnd w:id="35"/>
    </w:p>
    <w:p w:rsidR="000B0CCD" w:rsidRDefault="000B0CCD" w:rsidP="00D917CB"/>
    <w:p w:rsidR="00EC5CEE" w:rsidRPr="000B0CCD" w:rsidRDefault="006E6CC7" w:rsidP="00AB6D03">
      <w:pPr>
        <w:spacing w:line="360" w:lineRule="auto"/>
        <w:ind w:firstLine="708"/>
        <w:jc w:val="both"/>
        <w:rPr>
          <w:rFonts w:asciiTheme="majorHAnsi" w:hAnsiTheme="majorHAnsi" w:cstheme="majorHAnsi"/>
          <w:sz w:val="24"/>
          <w:szCs w:val="24"/>
        </w:rPr>
      </w:pPr>
      <w:r>
        <w:rPr>
          <w:rFonts w:asciiTheme="majorHAnsi" w:hAnsiTheme="majorHAnsi" w:cstheme="majorHAnsi"/>
          <w:sz w:val="24"/>
          <w:szCs w:val="24"/>
        </w:rPr>
        <w:t>« </w:t>
      </w:r>
      <w:r w:rsidRPr="006E6CC7">
        <w:rPr>
          <w:rFonts w:asciiTheme="majorHAnsi" w:hAnsiTheme="majorHAnsi" w:cstheme="majorHAnsi"/>
          <w:sz w:val="24"/>
          <w:szCs w:val="24"/>
        </w:rPr>
        <w:t>Les nouveaux outils doivent permettre de faire émerger de nouvell</w:t>
      </w:r>
      <w:r>
        <w:rPr>
          <w:rFonts w:asciiTheme="majorHAnsi" w:hAnsiTheme="majorHAnsi" w:cstheme="majorHAnsi"/>
          <w:sz w:val="24"/>
          <w:szCs w:val="24"/>
        </w:rPr>
        <w:t xml:space="preserve">es pédagogies, à distance ou en </w:t>
      </w:r>
      <w:r w:rsidRPr="006E6CC7">
        <w:rPr>
          <w:rFonts w:asciiTheme="majorHAnsi" w:hAnsiTheme="majorHAnsi" w:cstheme="majorHAnsi"/>
          <w:sz w:val="24"/>
          <w:szCs w:val="24"/>
        </w:rPr>
        <w:t xml:space="preserve">présentiel, entre application de connaissances et coproduction, en associant </w:t>
      </w:r>
      <w:r w:rsidRPr="006E6CC7">
        <w:rPr>
          <w:rFonts w:asciiTheme="majorHAnsi" w:hAnsiTheme="majorHAnsi" w:cstheme="majorHAnsi"/>
          <w:sz w:val="24"/>
          <w:szCs w:val="24"/>
        </w:rPr>
        <w:lastRenderedPageBreak/>
        <w:t>enseignants</w:t>
      </w:r>
      <w:r>
        <w:rPr>
          <w:rFonts w:asciiTheme="majorHAnsi" w:hAnsiTheme="majorHAnsi" w:cstheme="majorHAnsi"/>
          <w:sz w:val="24"/>
          <w:szCs w:val="24"/>
        </w:rPr>
        <w:t>, tuteurs et pairs » (</w:t>
      </w:r>
      <w:proofErr w:type="spellStart"/>
      <w:r>
        <w:rPr>
          <w:rFonts w:asciiTheme="majorHAnsi" w:hAnsiTheme="majorHAnsi" w:cstheme="majorHAnsi"/>
          <w:sz w:val="24"/>
          <w:szCs w:val="24"/>
        </w:rPr>
        <w:t>Audic</w:t>
      </w:r>
      <w:proofErr w:type="spellEnd"/>
      <w:r>
        <w:rPr>
          <w:rFonts w:asciiTheme="majorHAnsi" w:hAnsiTheme="majorHAnsi" w:cstheme="majorHAnsi"/>
          <w:sz w:val="24"/>
          <w:szCs w:val="24"/>
        </w:rPr>
        <w:t>, 2013).</w:t>
      </w:r>
      <w:r w:rsidR="00AB6D03">
        <w:rPr>
          <w:rFonts w:asciiTheme="majorHAnsi" w:hAnsiTheme="majorHAnsi" w:cstheme="majorHAnsi"/>
          <w:sz w:val="24"/>
          <w:szCs w:val="24"/>
        </w:rPr>
        <w:t xml:space="preserve"> </w:t>
      </w:r>
      <w:proofErr w:type="gramStart"/>
      <w:r w:rsidR="0044186E">
        <w:rPr>
          <w:rFonts w:asciiTheme="majorHAnsi" w:hAnsiTheme="majorHAnsi" w:cstheme="majorHAnsi"/>
          <w:sz w:val="24"/>
          <w:szCs w:val="24"/>
        </w:rPr>
        <w:t>Au</w:t>
      </w:r>
      <w:proofErr w:type="gramEnd"/>
      <w:r w:rsidR="0044186E">
        <w:rPr>
          <w:rFonts w:asciiTheme="majorHAnsi" w:hAnsiTheme="majorHAnsi" w:cstheme="majorHAnsi"/>
          <w:sz w:val="24"/>
          <w:szCs w:val="24"/>
        </w:rPr>
        <w:t xml:space="preserve"> confins de</w:t>
      </w:r>
      <w:r w:rsidR="00D917CB" w:rsidRPr="000B0CCD">
        <w:rPr>
          <w:rFonts w:asciiTheme="majorHAnsi" w:hAnsiTheme="majorHAnsi" w:cstheme="majorHAnsi"/>
          <w:sz w:val="24"/>
          <w:szCs w:val="24"/>
        </w:rPr>
        <w:t xml:space="preserve"> réflexions dans l’apprentissage au XXI siècle</w:t>
      </w:r>
      <w:r w:rsidR="0044186E">
        <w:rPr>
          <w:rFonts w:asciiTheme="majorHAnsi" w:hAnsiTheme="majorHAnsi" w:cstheme="majorHAnsi"/>
          <w:sz w:val="24"/>
          <w:szCs w:val="24"/>
        </w:rPr>
        <w:t>, on</w:t>
      </w:r>
      <w:r w:rsidR="00D917CB" w:rsidRPr="000B0CCD">
        <w:rPr>
          <w:rFonts w:asciiTheme="majorHAnsi" w:hAnsiTheme="majorHAnsi" w:cstheme="majorHAnsi"/>
          <w:sz w:val="24"/>
          <w:szCs w:val="24"/>
        </w:rPr>
        <w:t xml:space="preserve"> considère que l’implantation de tiers-lieu</w:t>
      </w:r>
      <w:r w:rsidR="008A7381">
        <w:rPr>
          <w:rFonts w:asciiTheme="majorHAnsi" w:hAnsiTheme="majorHAnsi" w:cstheme="majorHAnsi"/>
          <w:sz w:val="24"/>
          <w:szCs w:val="24"/>
        </w:rPr>
        <w:t>x</w:t>
      </w:r>
      <w:r w:rsidR="00D917CB" w:rsidRPr="000B0CCD">
        <w:rPr>
          <w:rFonts w:asciiTheme="majorHAnsi" w:hAnsiTheme="majorHAnsi" w:cstheme="majorHAnsi"/>
          <w:sz w:val="24"/>
          <w:szCs w:val="24"/>
        </w:rPr>
        <w:t xml:space="preserve"> numérique</w:t>
      </w:r>
      <w:r w:rsidR="00D52BD0">
        <w:rPr>
          <w:rFonts w:asciiTheme="majorHAnsi" w:hAnsiTheme="majorHAnsi" w:cstheme="majorHAnsi"/>
          <w:sz w:val="24"/>
          <w:szCs w:val="24"/>
        </w:rPr>
        <w:t>s</w:t>
      </w:r>
      <w:r w:rsidR="00D917CB" w:rsidRPr="000B0CCD">
        <w:rPr>
          <w:rFonts w:asciiTheme="majorHAnsi" w:hAnsiTheme="majorHAnsi" w:cstheme="majorHAnsi"/>
          <w:sz w:val="24"/>
          <w:szCs w:val="24"/>
        </w:rPr>
        <w:t xml:space="preserve"> a pour vocation de </w:t>
      </w:r>
      <w:proofErr w:type="spellStart"/>
      <w:r w:rsidR="00D917CB" w:rsidRPr="000B0CCD">
        <w:rPr>
          <w:rFonts w:asciiTheme="majorHAnsi" w:hAnsiTheme="majorHAnsi" w:cstheme="majorHAnsi"/>
          <w:sz w:val="24"/>
          <w:szCs w:val="24"/>
        </w:rPr>
        <w:t>co</w:t>
      </w:r>
      <w:proofErr w:type="spellEnd"/>
      <w:r w:rsidR="008A7381">
        <w:rPr>
          <w:rFonts w:asciiTheme="majorHAnsi" w:hAnsiTheme="majorHAnsi" w:cstheme="majorHAnsi"/>
          <w:sz w:val="24"/>
          <w:szCs w:val="24"/>
        </w:rPr>
        <w:t>-</w:t>
      </w:r>
      <w:r w:rsidR="00D917CB" w:rsidRPr="000B0CCD">
        <w:rPr>
          <w:rFonts w:asciiTheme="majorHAnsi" w:hAnsiTheme="majorHAnsi" w:cstheme="majorHAnsi"/>
          <w:sz w:val="24"/>
          <w:szCs w:val="24"/>
        </w:rPr>
        <w:t>construire des réponses aux problématiques diverses et variées, notamment dans les méthodes pédagogique</w:t>
      </w:r>
      <w:r w:rsidR="008A7381">
        <w:rPr>
          <w:rFonts w:asciiTheme="majorHAnsi" w:hAnsiTheme="majorHAnsi" w:cstheme="majorHAnsi"/>
          <w:sz w:val="24"/>
          <w:szCs w:val="24"/>
        </w:rPr>
        <w:t>s</w:t>
      </w:r>
      <w:r w:rsidR="00D917CB" w:rsidRPr="000B0CCD">
        <w:rPr>
          <w:rFonts w:asciiTheme="majorHAnsi" w:hAnsiTheme="majorHAnsi" w:cstheme="majorHAnsi"/>
          <w:sz w:val="24"/>
          <w:szCs w:val="24"/>
        </w:rPr>
        <w:t xml:space="preserve">. </w:t>
      </w:r>
      <w:r w:rsidR="008A7381">
        <w:rPr>
          <w:rFonts w:asciiTheme="majorHAnsi" w:hAnsiTheme="majorHAnsi" w:cstheme="majorHAnsi"/>
          <w:sz w:val="24"/>
          <w:szCs w:val="24"/>
        </w:rPr>
        <w:t>Ces derniers sont des</w:t>
      </w:r>
      <w:r w:rsidR="00D917CB" w:rsidRPr="000B0CCD">
        <w:rPr>
          <w:rFonts w:asciiTheme="majorHAnsi" w:hAnsiTheme="majorHAnsi" w:cstheme="majorHAnsi"/>
          <w:sz w:val="24"/>
          <w:szCs w:val="24"/>
        </w:rPr>
        <w:t xml:space="preserve"> levier</w:t>
      </w:r>
      <w:r w:rsidR="008A7381">
        <w:rPr>
          <w:rFonts w:asciiTheme="majorHAnsi" w:hAnsiTheme="majorHAnsi" w:cstheme="majorHAnsi"/>
          <w:sz w:val="24"/>
          <w:szCs w:val="24"/>
        </w:rPr>
        <w:t>s</w:t>
      </w:r>
      <w:r w:rsidR="00D917CB" w:rsidRPr="000B0CCD">
        <w:rPr>
          <w:rFonts w:asciiTheme="majorHAnsi" w:hAnsiTheme="majorHAnsi" w:cstheme="majorHAnsi"/>
          <w:sz w:val="24"/>
          <w:szCs w:val="24"/>
        </w:rPr>
        <w:t xml:space="preserve"> pour la société dans son ensemble afin de permettre le développement de la capacité de</w:t>
      </w:r>
      <w:r w:rsidR="008A7381">
        <w:rPr>
          <w:rFonts w:asciiTheme="majorHAnsi" w:hAnsiTheme="majorHAnsi" w:cstheme="majorHAnsi"/>
          <w:sz w:val="24"/>
          <w:szCs w:val="24"/>
        </w:rPr>
        <w:t xml:space="preserve"> réception, compréhension</w:t>
      </w:r>
      <w:r w:rsidR="00D917CB" w:rsidRPr="000B0CCD">
        <w:rPr>
          <w:rFonts w:asciiTheme="majorHAnsi" w:hAnsiTheme="majorHAnsi" w:cstheme="majorHAnsi"/>
          <w:sz w:val="24"/>
          <w:szCs w:val="24"/>
        </w:rPr>
        <w:t xml:space="preserve"> </w:t>
      </w:r>
      <w:r w:rsidR="008A7381">
        <w:rPr>
          <w:rFonts w:asciiTheme="majorHAnsi" w:hAnsiTheme="majorHAnsi" w:cstheme="majorHAnsi"/>
          <w:sz w:val="24"/>
          <w:szCs w:val="24"/>
        </w:rPr>
        <w:t xml:space="preserve">et de </w:t>
      </w:r>
      <w:r w:rsidR="00D917CB" w:rsidRPr="000B0CCD">
        <w:rPr>
          <w:rFonts w:asciiTheme="majorHAnsi" w:hAnsiTheme="majorHAnsi" w:cstheme="majorHAnsi"/>
          <w:sz w:val="24"/>
          <w:szCs w:val="24"/>
        </w:rPr>
        <w:t>réflexion</w:t>
      </w:r>
      <w:r w:rsidR="008A7381">
        <w:rPr>
          <w:rFonts w:asciiTheme="majorHAnsi" w:hAnsiTheme="majorHAnsi" w:cstheme="majorHAnsi"/>
          <w:sz w:val="24"/>
          <w:szCs w:val="24"/>
        </w:rPr>
        <w:t xml:space="preserve"> de l’information</w:t>
      </w:r>
      <w:r w:rsidR="00D917CB" w:rsidRPr="000B0CCD">
        <w:rPr>
          <w:rFonts w:asciiTheme="majorHAnsi" w:hAnsiTheme="majorHAnsi" w:cstheme="majorHAnsi"/>
          <w:sz w:val="24"/>
          <w:szCs w:val="24"/>
        </w:rPr>
        <w:t>.</w:t>
      </w:r>
      <w:r w:rsidR="00EC5CEE" w:rsidRPr="000B0CCD">
        <w:rPr>
          <w:rFonts w:asciiTheme="majorHAnsi" w:hAnsiTheme="majorHAnsi" w:cstheme="majorHAnsi"/>
          <w:sz w:val="24"/>
          <w:szCs w:val="24"/>
        </w:rPr>
        <w:t xml:space="preserve"> </w:t>
      </w:r>
      <w:r w:rsidR="00D917CB" w:rsidRPr="000B0CCD">
        <w:rPr>
          <w:rFonts w:asciiTheme="majorHAnsi" w:hAnsiTheme="majorHAnsi" w:cstheme="majorHAnsi"/>
          <w:sz w:val="24"/>
          <w:szCs w:val="24"/>
        </w:rPr>
        <w:t xml:space="preserve">Il est nécessaire de miser sur les nouvelles méthodes d’apprentissage pour offrir aux apprenants de nouvelles perspectives, par des moyens et méthodes plus modernes. </w:t>
      </w:r>
    </w:p>
    <w:p w:rsidR="0044186E" w:rsidRDefault="00D917CB" w:rsidP="0044186E">
      <w:pPr>
        <w:spacing w:line="360" w:lineRule="auto"/>
        <w:ind w:firstLine="708"/>
        <w:jc w:val="both"/>
        <w:rPr>
          <w:rFonts w:asciiTheme="majorHAnsi" w:hAnsiTheme="majorHAnsi" w:cstheme="majorHAnsi"/>
          <w:sz w:val="24"/>
          <w:szCs w:val="24"/>
        </w:rPr>
      </w:pPr>
      <w:r w:rsidRPr="000B0CCD">
        <w:rPr>
          <w:rFonts w:asciiTheme="majorHAnsi" w:hAnsiTheme="majorHAnsi" w:cstheme="majorHAnsi"/>
          <w:sz w:val="24"/>
          <w:szCs w:val="24"/>
        </w:rPr>
        <w:t>Les tiers-lieux ont pour vocation d’incarner ces nouvelles méthodes d’apprentissage permettant finalement aux apprenants de s’approprier les lieux, donc les méthodes. C’est le principe d’une société apprenantes : chaque personne, individuellement qualifiée, doit être en mesure et en capacité de s’autoproclamer constructeur et partage</w:t>
      </w:r>
      <w:r w:rsidR="00D52BD0">
        <w:rPr>
          <w:rFonts w:asciiTheme="majorHAnsi" w:hAnsiTheme="majorHAnsi" w:cstheme="majorHAnsi"/>
          <w:sz w:val="24"/>
          <w:szCs w:val="24"/>
        </w:rPr>
        <w:t>ur de connaissance</w:t>
      </w:r>
      <w:r w:rsidR="0044186E">
        <w:rPr>
          <w:rFonts w:asciiTheme="majorHAnsi" w:hAnsiTheme="majorHAnsi" w:cstheme="majorHAnsi"/>
          <w:sz w:val="24"/>
          <w:szCs w:val="24"/>
        </w:rPr>
        <w:t>s</w:t>
      </w:r>
      <w:r w:rsidR="00D52BD0">
        <w:rPr>
          <w:rFonts w:asciiTheme="majorHAnsi" w:hAnsiTheme="majorHAnsi" w:cstheme="majorHAnsi"/>
          <w:sz w:val="24"/>
          <w:szCs w:val="24"/>
        </w:rPr>
        <w:t xml:space="preserve"> (Levy-</w:t>
      </w:r>
      <w:proofErr w:type="spellStart"/>
      <w:r w:rsidR="00D52BD0">
        <w:rPr>
          <w:rFonts w:asciiTheme="majorHAnsi" w:hAnsiTheme="majorHAnsi" w:cstheme="majorHAnsi"/>
          <w:sz w:val="24"/>
          <w:szCs w:val="24"/>
        </w:rPr>
        <w:t>Waitz</w:t>
      </w:r>
      <w:proofErr w:type="spellEnd"/>
      <w:r w:rsidR="008A7381">
        <w:rPr>
          <w:rFonts w:asciiTheme="majorHAnsi" w:hAnsiTheme="majorHAnsi" w:cstheme="majorHAnsi"/>
          <w:sz w:val="24"/>
          <w:szCs w:val="24"/>
        </w:rPr>
        <w:t>, 2018</w:t>
      </w:r>
      <w:r w:rsidRPr="000B0CCD">
        <w:rPr>
          <w:rFonts w:asciiTheme="majorHAnsi" w:hAnsiTheme="majorHAnsi" w:cstheme="majorHAnsi"/>
          <w:sz w:val="24"/>
          <w:szCs w:val="24"/>
        </w:rPr>
        <w:t xml:space="preserve">). </w:t>
      </w:r>
      <w:r w:rsidR="0044186E">
        <w:rPr>
          <w:rFonts w:asciiTheme="majorHAnsi" w:hAnsiTheme="majorHAnsi" w:cstheme="majorHAnsi"/>
          <w:sz w:val="24"/>
          <w:szCs w:val="24"/>
        </w:rPr>
        <w:t xml:space="preserve"> </w:t>
      </w:r>
      <w:r w:rsidR="00834CE0" w:rsidRPr="00834CE0">
        <w:rPr>
          <w:rFonts w:asciiTheme="majorHAnsi" w:hAnsiTheme="majorHAnsi" w:cstheme="majorHAnsi"/>
          <w:sz w:val="24"/>
          <w:szCs w:val="24"/>
        </w:rPr>
        <w:t xml:space="preserve">Mais qu’est-ce que peuvent amener de plus, les </w:t>
      </w:r>
      <w:r w:rsidR="00EF0FC1">
        <w:rPr>
          <w:rFonts w:asciiTheme="majorHAnsi" w:hAnsiTheme="majorHAnsi" w:cstheme="majorHAnsi"/>
          <w:sz w:val="24"/>
          <w:szCs w:val="24"/>
        </w:rPr>
        <w:t>tiers-lieux</w:t>
      </w:r>
      <w:r w:rsidR="00834CE0" w:rsidRPr="00834CE0">
        <w:rPr>
          <w:rFonts w:asciiTheme="majorHAnsi" w:hAnsiTheme="majorHAnsi" w:cstheme="majorHAnsi"/>
          <w:sz w:val="24"/>
          <w:szCs w:val="24"/>
        </w:rPr>
        <w:t xml:space="preserve">, que l’appropriation technologique et numérique ? </w:t>
      </w:r>
    </w:p>
    <w:p w:rsidR="00834CE0" w:rsidRPr="00834CE0" w:rsidRDefault="00E84286" w:rsidP="0044186E">
      <w:pPr>
        <w:spacing w:line="360" w:lineRule="auto"/>
        <w:ind w:firstLine="708"/>
        <w:jc w:val="both"/>
        <w:rPr>
          <w:rFonts w:asciiTheme="majorHAnsi" w:hAnsiTheme="majorHAnsi" w:cstheme="majorHAnsi"/>
          <w:sz w:val="24"/>
          <w:szCs w:val="24"/>
        </w:rPr>
      </w:pPr>
      <w:r w:rsidRPr="00834CE0">
        <w:rPr>
          <w:rFonts w:asciiTheme="majorHAnsi" w:hAnsiTheme="majorHAnsi" w:cstheme="majorHAnsi"/>
          <w:sz w:val="24"/>
          <w:szCs w:val="24"/>
        </w:rPr>
        <w:t xml:space="preserve">Neil </w:t>
      </w:r>
      <w:proofErr w:type="spellStart"/>
      <w:r w:rsidRPr="00834CE0">
        <w:rPr>
          <w:rFonts w:asciiTheme="majorHAnsi" w:hAnsiTheme="majorHAnsi" w:cstheme="majorHAnsi"/>
          <w:sz w:val="24"/>
          <w:szCs w:val="24"/>
        </w:rPr>
        <w:t>Gershenfeld</w:t>
      </w:r>
      <w:proofErr w:type="spellEnd"/>
      <w:r>
        <w:rPr>
          <w:rFonts w:asciiTheme="majorHAnsi" w:hAnsiTheme="majorHAnsi" w:cstheme="majorHAnsi"/>
          <w:sz w:val="24"/>
          <w:szCs w:val="24"/>
        </w:rPr>
        <w:t>,</w:t>
      </w:r>
      <w:r w:rsidR="00834CE0" w:rsidRPr="00834CE0">
        <w:rPr>
          <w:rFonts w:asciiTheme="majorHAnsi" w:hAnsiTheme="majorHAnsi" w:cstheme="majorHAnsi"/>
          <w:sz w:val="24"/>
          <w:szCs w:val="24"/>
        </w:rPr>
        <w:t xml:space="preserve"> </w:t>
      </w:r>
      <w:r w:rsidR="0044186E">
        <w:rPr>
          <w:rFonts w:asciiTheme="majorHAnsi" w:hAnsiTheme="majorHAnsi" w:cstheme="majorHAnsi"/>
          <w:sz w:val="24"/>
          <w:szCs w:val="24"/>
        </w:rPr>
        <w:t xml:space="preserve">affirme que ces lieux peuvent changer la manière de penser et de travailler </w:t>
      </w:r>
      <w:r w:rsidR="00834CE0" w:rsidRPr="00834CE0">
        <w:rPr>
          <w:rFonts w:asciiTheme="majorHAnsi" w:hAnsiTheme="majorHAnsi" w:cstheme="majorHAnsi"/>
          <w:sz w:val="24"/>
          <w:szCs w:val="24"/>
        </w:rPr>
        <w:t xml:space="preserve">en donnant un regard plus approprié et dans son temps à la manière d’enseigner et de recevoir l’enseignement. Un modèle d’apprentissage non plus descendant, mais réciproque. </w:t>
      </w:r>
      <w:r>
        <w:rPr>
          <w:rFonts w:asciiTheme="majorHAnsi" w:hAnsiTheme="majorHAnsi" w:cstheme="majorHAnsi"/>
          <w:sz w:val="24"/>
          <w:szCs w:val="24"/>
        </w:rPr>
        <w:t>Ce dernier</w:t>
      </w:r>
      <w:r w:rsidR="00834CE0" w:rsidRPr="00834CE0">
        <w:rPr>
          <w:rFonts w:asciiTheme="majorHAnsi" w:hAnsiTheme="majorHAnsi" w:cstheme="majorHAnsi"/>
          <w:sz w:val="24"/>
          <w:szCs w:val="24"/>
        </w:rPr>
        <w:t xml:space="preserve"> souligne bien le double sens de cette approche, un</w:t>
      </w:r>
      <w:r>
        <w:rPr>
          <w:rFonts w:asciiTheme="majorHAnsi" w:hAnsiTheme="majorHAnsi" w:cstheme="majorHAnsi"/>
          <w:sz w:val="24"/>
          <w:szCs w:val="24"/>
        </w:rPr>
        <w:t>e</w:t>
      </w:r>
      <w:r w:rsidR="00834CE0" w:rsidRPr="00834CE0">
        <w:rPr>
          <w:rFonts w:asciiTheme="majorHAnsi" w:hAnsiTheme="majorHAnsi" w:cstheme="majorHAnsi"/>
          <w:sz w:val="24"/>
          <w:szCs w:val="24"/>
        </w:rPr>
        <w:t xml:space="preserve"> logique don-contre don. Initié par Marcel Mauss, le don-contre-don est une forme de contrat social basé sur la réciprocité. Par exemple, dans les communautés de logiciel libre, ou </w:t>
      </w:r>
      <w:r w:rsidR="00834CE0" w:rsidRPr="00834CE0">
        <w:rPr>
          <w:rFonts w:asciiTheme="majorHAnsi" w:hAnsiTheme="majorHAnsi" w:cstheme="majorHAnsi"/>
          <w:i/>
          <w:sz w:val="24"/>
          <w:szCs w:val="24"/>
        </w:rPr>
        <w:t>open source</w:t>
      </w:r>
      <w:r w:rsidR="00834CE0" w:rsidRPr="00834CE0">
        <w:rPr>
          <w:rFonts w:asciiTheme="majorHAnsi" w:hAnsiTheme="majorHAnsi" w:cstheme="majorHAnsi"/>
          <w:sz w:val="24"/>
          <w:szCs w:val="24"/>
        </w:rPr>
        <w:t xml:space="preserve"> la constitution de leurs échanges est orientée vers cette logique de don-contre don. Depuis peu, puisqu’auparavant intouchables, les modèles d’apprentissage suivent cette logique collaborative pour sortir de l’obsession sacralisé</w:t>
      </w:r>
      <w:r w:rsidR="0044186E">
        <w:rPr>
          <w:rFonts w:asciiTheme="majorHAnsi" w:hAnsiTheme="majorHAnsi" w:cstheme="majorHAnsi"/>
          <w:sz w:val="24"/>
          <w:szCs w:val="24"/>
        </w:rPr>
        <w:t>e</w:t>
      </w:r>
      <w:r w:rsidR="00834CE0" w:rsidRPr="00834CE0">
        <w:rPr>
          <w:rFonts w:asciiTheme="majorHAnsi" w:hAnsiTheme="majorHAnsi" w:cstheme="majorHAnsi"/>
          <w:sz w:val="24"/>
          <w:szCs w:val="24"/>
        </w:rPr>
        <w:t xml:space="preserve"> de l’enseignant-savant et l’étudiant-ignare. L’idée n’est donc pas de remettre en question les matières d’apprentissage, quoi que </w:t>
      </w:r>
      <w:r w:rsidR="00E461FF">
        <w:rPr>
          <w:rFonts w:asciiTheme="majorHAnsi" w:hAnsiTheme="majorHAnsi" w:cstheme="majorHAnsi"/>
          <w:sz w:val="24"/>
          <w:szCs w:val="24"/>
        </w:rPr>
        <w:t>le</w:t>
      </w:r>
      <w:r w:rsidR="00834CE0" w:rsidRPr="00834CE0">
        <w:rPr>
          <w:rFonts w:asciiTheme="majorHAnsi" w:hAnsiTheme="majorHAnsi" w:cstheme="majorHAnsi"/>
          <w:sz w:val="24"/>
          <w:szCs w:val="24"/>
        </w:rPr>
        <w:t xml:space="preserve"> numérique y prête un semblant d’interrogation, mais plutôt </w:t>
      </w:r>
      <w:r w:rsidR="00E461FF">
        <w:rPr>
          <w:rFonts w:asciiTheme="majorHAnsi" w:hAnsiTheme="majorHAnsi" w:cstheme="majorHAnsi"/>
          <w:sz w:val="24"/>
          <w:szCs w:val="24"/>
        </w:rPr>
        <w:t>une tentative, aussi modeste</w:t>
      </w:r>
      <w:r w:rsidR="00834CE0" w:rsidRPr="00834CE0">
        <w:rPr>
          <w:rFonts w:asciiTheme="majorHAnsi" w:hAnsiTheme="majorHAnsi" w:cstheme="majorHAnsi"/>
          <w:sz w:val="24"/>
          <w:szCs w:val="24"/>
        </w:rPr>
        <w:t xml:space="preserve"> soit-elle,</w:t>
      </w:r>
      <w:r w:rsidR="0044186E">
        <w:rPr>
          <w:rFonts w:asciiTheme="majorHAnsi" w:hAnsiTheme="majorHAnsi" w:cstheme="majorHAnsi"/>
          <w:sz w:val="24"/>
          <w:szCs w:val="24"/>
        </w:rPr>
        <w:t xml:space="preserve"> de révolutionner les relations. E</w:t>
      </w:r>
      <w:r w:rsidR="00834CE0" w:rsidRPr="00834CE0">
        <w:rPr>
          <w:rFonts w:asciiTheme="majorHAnsi" w:hAnsiTheme="majorHAnsi" w:cstheme="majorHAnsi"/>
          <w:sz w:val="24"/>
          <w:szCs w:val="24"/>
        </w:rPr>
        <w:t>n soit</w:t>
      </w:r>
      <w:r w:rsidR="0044186E">
        <w:rPr>
          <w:rFonts w:asciiTheme="majorHAnsi" w:hAnsiTheme="majorHAnsi" w:cstheme="majorHAnsi"/>
          <w:sz w:val="24"/>
          <w:szCs w:val="24"/>
        </w:rPr>
        <w:t>,</w:t>
      </w:r>
      <w:r w:rsidR="00834CE0" w:rsidRPr="00834CE0">
        <w:rPr>
          <w:rFonts w:asciiTheme="majorHAnsi" w:hAnsiTheme="majorHAnsi" w:cstheme="majorHAnsi"/>
          <w:sz w:val="24"/>
          <w:szCs w:val="24"/>
        </w:rPr>
        <w:t xml:space="preserve"> les rôles de </w:t>
      </w:r>
      <w:r w:rsidR="00E461FF">
        <w:rPr>
          <w:rFonts w:asciiTheme="majorHAnsi" w:hAnsiTheme="majorHAnsi" w:cstheme="majorHAnsi"/>
          <w:sz w:val="24"/>
          <w:szCs w:val="24"/>
        </w:rPr>
        <w:t xml:space="preserve">l’étudiant et de l’enseignant. </w:t>
      </w:r>
      <w:r w:rsidR="00DA7432" w:rsidRPr="00834CE0">
        <w:rPr>
          <w:rFonts w:asciiTheme="majorHAnsi" w:hAnsiTheme="majorHAnsi" w:cstheme="majorHAnsi"/>
          <w:sz w:val="24"/>
          <w:szCs w:val="24"/>
        </w:rPr>
        <w:t xml:space="preserve">La théorie du don-contre don s’installe au sein de ces relations et dans les mœurs d’apprentissage. </w:t>
      </w:r>
      <w:r w:rsidR="00DA7432" w:rsidRPr="0069351F">
        <w:rPr>
          <w:rFonts w:asciiTheme="majorHAnsi" w:hAnsiTheme="majorHAnsi" w:cstheme="majorHAnsi"/>
          <w:sz w:val="24"/>
          <w:szCs w:val="24"/>
        </w:rPr>
        <w:t>Pour ainsi dire, l’enseignant, qui développe une sorte de prestige dans le rite de l’apprentissage : savoir-donner, et quant à l’étudiant, ou le receveur, doit dans un premier temps : savoir-recevoir mais aussi et modestement : savoir-rendre par la suite.</w:t>
      </w:r>
      <w:r w:rsidR="00DA7432" w:rsidRPr="00DA7432">
        <w:rPr>
          <w:rFonts w:asciiTheme="majorHAnsi" w:hAnsiTheme="majorHAnsi" w:cstheme="majorHAnsi"/>
          <w:sz w:val="24"/>
          <w:szCs w:val="24"/>
        </w:rPr>
        <w:t xml:space="preserve"> </w:t>
      </w:r>
      <w:r w:rsidR="00DA7432" w:rsidRPr="00834CE0">
        <w:rPr>
          <w:rFonts w:asciiTheme="majorHAnsi" w:hAnsiTheme="majorHAnsi" w:cstheme="majorHAnsi"/>
          <w:sz w:val="24"/>
          <w:szCs w:val="24"/>
        </w:rPr>
        <w:t xml:space="preserve">Dorénavant, les enseignants se doivent de « trouver un équilibre entre le rôle de référent pour la connaissance et de maître ignare » (Philippe </w:t>
      </w:r>
      <w:proofErr w:type="spellStart"/>
      <w:r w:rsidR="00DA7432" w:rsidRPr="00834CE0">
        <w:rPr>
          <w:rFonts w:asciiTheme="majorHAnsi" w:hAnsiTheme="majorHAnsi" w:cstheme="majorHAnsi"/>
          <w:sz w:val="24"/>
          <w:szCs w:val="24"/>
        </w:rPr>
        <w:t>Audic</w:t>
      </w:r>
      <w:proofErr w:type="spellEnd"/>
      <w:r w:rsidR="00DA7432" w:rsidRPr="00834CE0">
        <w:rPr>
          <w:rFonts w:asciiTheme="majorHAnsi" w:hAnsiTheme="majorHAnsi" w:cstheme="majorHAnsi"/>
          <w:sz w:val="24"/>
          <w:szCs w:val="24"/>
        </w:rPr>
        <w:t>, 2013).</w:t>
      </w:r>
    </w:p>
    <w:p w:rsidR="00357489" w:rsidRPr="00D52BD0" w:rsidRDefault="00834CE0" w:rsidP="0044186E">
      <w:pPr>
        <w:spacing w:line="360" w:lineRule="auto"/>
        <w:ind w:firstLine="708"/>
        <w:jc w:val="both"/>
        <w:rPr>
          <w:rFonts w:asciiTheme="majorHAnsi" w:hAnsiTheme="majorHAnsi" w:cstheme="majorHAnsi"/>
          <w:sz w:val="24"/>
          <w:szCs w:val="24"/>
        </w:rPr>
      </w:pPr>
      <w:r w:rsidRPr="00834CE0">
        <w:rPr>
          <w:rFonts w:asciiTheme="majorHAnsi" w:hAnsiTheme="majorHAnsi" w:cstheme="majorHAnsi"/>
          <w:sz w:val="24"/>
          <w:szCs w:val="24"/>
        </w:rPr>
        <w:lastRenderedPageBreak/>
        <w:t xml:space="preserve">« La position du savoir dans notre société évolue » (Philippe </w:t>
      </w:r>
      <w:proofErr w:type="spellStart"/>
      <w:r w:rsidRPr="00834CE0">
        <w:rPr>
          <w:rFonts w:asciiTheme="majorHAnsi" w:hAnsiTheme="majorHAnsi" w:cstheme="majorHAnsi"/>
          <w:sz w:val="24"/>
          <w:szCs w:val="24"/>
        </w:rPr>
        <w:t>Audic</w:t>
      </w:r>
      <w:proofErr w:type="spellEnd"/>
      <w:r w:rsidRPr="00834CE0">
        <w:rPr>
          <w:rFonts w:asciiTheme="majorHAnsi" w:hAnsiTheme="majorHAnsi" w:cstheme="majorHAnsi"/>
          <w:sz w:val="24"/>
          <w:szCs w:val="24"/>
        </w:rPr>
        <w:t>, 2013). En effet, l’ère du numérique ouvre le champ des possible</w:t>
      </w:r>
      <w:r w:rsidR="00E84286">
        <w:rPr>
          <w:rFonts w:asciiTheme="majorHAnsi" w:hAnsiTheme="majorHAnsi" w:cstheme="majorHAnsi"/>
          <w:sz w:val="24"/>
          <w:szCs w:val="24"/>
        </w:rPr>
        <w:t>s</w:t>
      </w:r>
      <w:r w:rsidRPr="00834CE0">
        <w:rPr>
          <w:rFonts w:asciiTheme="majorHAnsi" w:hAnsiTheme="majorHAnsi" w:cstheme="majorHAnsi"/>
          <w:sz w:val="24"/>
          <w:szCs w:val="24"/>
        </w:rPr>
        <w:t xml:space="preserve"> dans la manière d’apprendre mais aussi et surtout les moyens. </w:t>
      </w:r>
      <w:r w:rsidR="00DA7432">
        <w:rPr>
          <w:rFonts w:asciiTheme="majorHAnsi" w:hAnsiTheme="majorHAnsi" w:cstheme="majorHAnsi"/>
          <w:sz w:val="24"/>
          <w:szCs w:val="24"/>
        </w:rPr>
        <w:t xml:space="preserve">On voit par exemple l’apparition des </w:t>
      </w:r>
      <w:r w:rsidR="00DA7432" w:rsidRPr="00DA7432">
        <w:rPr>
          <w:rFonts w:asciiTheme="majorHAnsi" w:hAnsiTheme="majorHAnsi" w:cstheme="majorHAnsi"/>
          <w:sz w:val="24"/>
          <w:szCs w:val="24"/>
        </w:rPr>
        <w:t>Massive Open Online Course</w:t>
      </w:r>
      <w:r w:rsidR="00DA7432">
        <w:rPr>
          <w:rFonts w:asciiTheme="majorHAnsi" w:hAnsiTheme="majorHAnsi" w:cstheme="majorHAnsi"/>
          <w:sz w:val="24"/>
          <w:szCs w:val="24"/>
        </w:rPr>
        <w:t xml:space="preserve"> (MOOC), des formations à distance ouverte, qu’une grande partie des tiers lieux universitaires mettent en avant, et proposent d’ailleurs aux enseignants du matériel et espaces pour en produire. </w:t>
      </w:r>
      <w:r w:rsidR="00D52BD0">
        <w:rPr>
          <w:rFonts w:asciiTheme="majorHAnsi" w:hAnsiTheme="majorHAnsi" w:cstheme="majorHAnsi"/>
          <w:sz w:val="24"/>
          <w:szCs w:val="24"/>
        </w:rPr>
        <w:t>Récemment, suite à la crise sanitaire du COVID-19 et ses</w:t>
      </w:r>
      <w:r w:rsidR="00E84286">
        <w:rPr>
          <w:rFonts w:asciiTheme="majorHAnsi" w:hAnsiTheme="majorHAnsi" w:cstheme="majorHAnsi"/>
          <w:sz w:val="24"/>
          <w:szCs w:val="24"/>
        </w:rPr>
        <w:t xml:space="preserve"> impacts sur la rentrée 2020, un </w:t>
      </w:r>
      <w:r w:rsidR="0044186E">
        <w:rPr>
          <w:rFonts w:asciiTheme="majorHAnsi" w:hAnsiTheme="majorHAnsi" w:cstheme="majorHAnsi"/>
          <w:sz w:val="24"/>
          <w:szCs w:val="24"/>
        </w:rPr>
        <w:t xml:space="preserve">AAP </w:t>
      </w:r>
      <w:r w:rsidR="00D52BD0">
        <w:rPr>
          <w:rFonts w:asciiTheme="majorHAnsi" w:hAnsiTheme="majorHAnsi" w:cstheme="majorHAnsi"/>
          <w:sz w:val="24"/>
          <w:szCs w:val="24"/>
        </w:rPr>
        <w:t xml:space="preserve">« Hybridation des formations », </w:t>
      </w:r>
      <w:r w:rsidR="0044186E">
        <w:rPr>
          <w:rFonts w:asciiTheme="majorHAnsi" w:hAnsiTheme="majorHAnsi" w:cstheme="majorHAnsi"/>
          <w:sz w:val="24"/>
          <w:szCs w:val="24"/>
        </w:rPr>
        <w:t>désirent vouloir</w:t>
      </w:r>
      <w:r w:rsidR="00D52BD0" w:rsidRPr="00D52BD0">
        <w:rPr>
          <w:rFonts w:asciiTheme="majorHAnsi" w:hAnsiTheme="majorHAnsi" w:cstheme="majorHAnsi"/>
          <w:sz w:val="24"/>
          <w:szCs w:val="24"/>
        </w:rPr>
        <w:t xml:space="preserve"> </w:t>
      </w:r>
      <w:r w:rsidR="0044186E">
        <w:rPr>
          <w:rFonts w:asciiTheme="majorHAnsi" w:hAnsiTheme="majorHAnsi" w:cstheme="majorHAnsi"/>
          <w:sz w:val="24"/>
          <w:szCs w:val="24"/>
        </w:rPr>
        <w:t>« </w:t>
      </w:r>
      <w:r w:rsidR="00D52BD0" w:rsidRPr="00D52BD0">
        <w:rPr>
          <w:rFonts w:asciiTheme="majorHAnsi" w:hAnsiTheme="majorHAnsi" w:cstheme="majorHAnsi"/>
          <w:sz w:val="24"/>
          <w:szCs w:val="24"/>
        </w:rPr>
        <w:t xml:space="preserve">repenser l'intégralité des modes d'enseignement pour concourir à la réussite des étudiants, peu habitués à ces modalités de formation, et pour permettre le développement de nouvelles compétences pédagogiques </w:t>
      </w:r>
      <w:r w:rsidR="00D52BD0">
        <w:rPr>
          <w:rFonts w:asciiTheme="majorHAnsi" w:hAnsiTheme="majorHAnsi" w:cstheme="majorHAnsi"/>
          <w:sz w:val="24"/>
          <w:szCs w:val="24"/>
        </w:rPr>
        <w:t>numériques pour les enseignants ».</w:t>
      </w:r>
    </w:p>
    <w:p w:rsidR="00DA7432" w:rsidRDefault="00357489" w:rsidP="0044186E">
      <w:pPr>
        <w:autoSpaceDE w:val="0"/>
        <w:autoSpaceDN w:val="0"/>
        <w:adjustRightInd w:val="0"/>
        <w:spacing w:after="0" w:line="360" w:lineRule="auto"/>
        <w:ind w:firstLine="708"/>
        <w:jc w:val="both"/>
        <w:rPr>
          <w:rFonts w:asciiTheme="majorHAnsi" w:hAnsiTheme="majorHAnsi" w:cstheme="majorHAnsi"/>
          <w:sz w:val="24"/>
          <w:szCs w:val="18"/>
        </w:rPr>
      </w:pPr>
      <w:r w:rsidRPr="0069351F">
        <w:rPr>
          <w:rFonts w:asciiTheme="majorHAnsi" w:hAnsiTheme="majorHAnsi" w:cstheme="majorHAnsi"/>
          <w:sz w:val="24"/>
          <w:szCs w:val="24"/>
        </w:rPr>
        <w:t>Des nouvelles formes de pédagogies qui permettent aux étudiants</w:t>
      </w:r>
      <w:r w:rsidR="00E84286">
        <w:rPr>
          <w:rFonts w:asciiTheme="majorHAnsi" w:hAnsiTheme="majorHAnsi" w:cstheme="majorHAnsi"/>
          <w:sz w:val="24"/>
          <w:szCs w:val="24"/>
        </w:rPr>
        <w:t xml:space="preserve"> mais aussi aux enseignants</w:t>
      </w:r>
      <w:r w:rsidRPr="0069351F">
        <w:rPr>
          <w:rFonts w:asciiTheme="majorHAnsi" w:hAnsiTheme="majorHAnsi" w:cstheme="majorHAnsi"/>
          <w:sz w:val="24"/>
          <w:szCs w:val="24"/>
        </w:rPr>
        <w:t xml:space="preserve"> de répondre aux enjeux de demain. Des initiatives universitaires qui s’intègrent dans la veine des tiers-lieux. </w:t>
      </w:r>
      <w:r w:rsidR="0044186E">
        <w:rPr>
          <w:rFonts w:asciiTheme="majorHAnsi" w:hAnsiTheme="majorHAnsi" w:cstheme="majorHAnsi"/>
          <w:sz w:val="24"/>
          <w:szCs w:val="24"/>
        </w:rPr>
        <w:t xml:space="preserve">Le </w:t>
      </w:r>
      <w:r w:rsidRPr="0069351F">
        <w:rPr>
          <w:rFonts w:asciiTheme="majorHAnsi" w:hAnsiTheme="majorHAnsi" w:cstheme="majorHAnsi"/>
          <w:sz w:val="24"/>
          <w:szCs w:val="24"/>
        </w:rPr>
        <w:t>LAB cité Metz</w:t>
      </w:r>
      <w:r w:rsidR="0044186E">
        <w:rPr>
          <w:rFonts w:asciiTheme="majorHAnsi" w:hAnsiTheme="majorHAnsi" w:cstheme="majorHAnsi"/>
          <w:sz w:val="24"/>
          <w:szCs w:val="24"/>
        </w:rPr>
        <w:t>,</w:t>
      </w:r>
      <w:r w:rsidRPr="0069351F">
        <w:rPr>
          <w:rFonts w:asciiTheme="majorHAnsi" w:hAnsiTheme="majorHAnsi" w:cstheme="majorHAnsi"/>
          <w:sz w:val="24"/>
          <w:szCs w:val="24"/>
        </w:rPr>
        <w:t xml:space="preserve"> tiers</w:t>
      </w:r>
      <w:r w:rsidR="0044186E">
        <w:rPr>
          <w:rFonts w:asciiTheme="majorHAnsi" w:hAnsiTheme="majorHAnsi" w:cstheme="majorHAnsi"/>
          <w:sz w:val="24"/>
          <w:szCs w:val="24"/>
        </w:rPr>
        <w:t xml:space="preserve"> lieu citoyen et universitaire</w:t>
      </w:r>
      <w:r w:rsidRPr="0069351F">
        <w:rPr>
          <w:rFonts w:asciiTheme="majorHAnsi" w:hAnsiTheme="majorHAnsi" w:cstheme="majorHAnsi"/>
          <w:sz w:val="24"/>
          <w:szCs w:val="24"/>
        </w:rPr>
        <w:t>, favorise l’innovation pédagogique des étudiants à travailler en mode projet. Pour le directeur de FAB-Cité : « la façon de travailler des jeunes est très différente, on ne doit plus travailler sur des cours magistraux ou T</w:t>
      </w:r>
      <w:r w:rsidR="00094745">
        <w:rPr>
          <w:rFonts w:asciiTheme="majorHAnsi" w:hAnsiTheme="majorHAnsi" w:cstheme="majorHAnsi"/>
          <w:sz w:val="24"/>
          <w:szCs w:val="24"/>
        </w:rPr>
        <w:t xml:space="preserve">ravaux Dirigés (TD) </w:t>
      </w:r>
      <w:r w:rsidRPr="0069351F">
        <w:rPr>
          <w:rFonts w:asciiTheme="majorHAnsi" w:hAnsiTheme="majorHAnsi" w:cstheme="majorHAnsi"/>
          <w:sz w:val="24"/>
          <w:szCs w:val="24"/>
        </w:rPr>
        <w:t>mais sur des formes de projets […] arriver à mélanger de</w:t>
      </w:r>
      <w:r w:rsidR="0044186E">
        <w:rPr>
          <w:rFonts w:asciiTheme="majorHAnsi" w:hAnsiTheme="majorHAnsi" w:cstheme="majorHAnsi"/>
          <w:sz w:val="24"/>
          <w:szCs w:val="24"/>
        </w:rPr>
        <w:t>s publics à travers des projets</w:t>
      </w:r>
      <w:r w:rsidRPr="0069351F">
        <w:rPr>
          <w:rFonts w:asciiTheme="majorHAnsi" w:hAnsiTheme="majorHAnsi" w:cstheme="majorHAnsi"/>
          <w:sz w:val="24"/>
          <w:szCs w:val="24"/>
        </w:rPr>
        <w:t xml:space="preserve"> concre</w:t>
      </w:r>
      <w:r w:rsidR="00D52BD0">
        <w:rPr>
          <w:rFonts w:asciiTheme="majorHAnsi" w:hAnsiTheme="majorHAnsi" w:cstheme="majorHAnsi"/>
          <w:sz w:val="24"/>
          <w:szCs w:val="24"/>
        </w:rPr>
        <w:t xml:space="preserve">ts ». </w:t>
      </w:r>
      <w:r w:rsidR="00094745">
        <w:rPr>
          <w:rFonts w:asciiTheme="majorHAnsi" w:hAnsiTheme="majorHAnsi" w:cstheme="majorHAnsi"/>
          <w:sz w:val="24"/>
          <w:szCs w:val="24"/>
        </w:rPr>
        <w:t xml:space="preserve">En d’autres termes, la pédagogie traditionnelle se transforme. Même les cours présentant le plus de pratique, les TD, ne sont plus au goût du jour. L’attribution managériale des enseignants est trop inflexible. Contrairement à cela, les tiers lieux invitent à déhiérarchiser ces relations, car la mise en place d’un lieu exclusivement réservé à cette pratique induit des comportements autres. </w:t>
      </w:r>
      <w:r w:rsidR="00D52BD0">
        <w:rPr>
          <w:rFonts w:asciiTheme="majorHAnsi" w:hAnsiTheme="majorHAnsi" w:cstheme="majorHAnsi"/>
          <w:sz w:val="24"/>
          <w:szCs w:val="18"/>
        </w:rPr>
        <w:t>« </w:t>
      </w:r>
      <w:r w:rsidR="00D52BD0" w:rsidRPr="000B0CCD">
        <w:rPr>
          <w:rFonts w:asciiTheme="majorHAnsi" w:hAnsiTheme="majorHAnsi" w:cstheme="majorHAnsi"/>
          <w:sz w:val="24"/>
          <w:szCs w:val="18"/>
        </w:rPr>
        <w:t>La possibilité d’apprendre en tous lieux et à tout moment sur presque tous les sujets et la facilité actuelle à produire, collecter, partager et analyser des données en masse</w:t>
      </w:r>
      <w:r w:rsidR="00D52BD0">
        <w:rPr>
          <w:rFonts w:asciiTheme="majorHAnsi" w:hAnsiTheme="majorHAnsi" w:cstheme="majorHAnsi"/>
          <w:sz w:val="24"/>
          <w:szCs w:val="18"/>
        </w:rPr>
        <w:t> » (Levy-</w:t>
      </w:r>
      <w:proofErr w:type="spellStart"/>
      <w:r w:rsidR="00D52BD0">
        <w:rPr>
          <w:rFonts w:asciiTheme="majorHAnsi" w:hAnsiTheme="majorHAnsi" w:cstheme="majorHAnsi"/>
          <w:sz w:val="24"/>
          <w:szCs w:val="18"/>
        </w:rPr>
        <w:t>Waitz</w:t>
      </w:r>
      <w:proofErr w:type="spellEnd"/>
      <w:r w:rsidR="00D52BD0">
        <w:rPr>
          <w:rFonts w:asciiTheme="majorHAnsi" w:hAnsiTheme="majorHAnsi" w:cstheme="majorHAnsi"/>
          <w:sz w:val="24"/>
          <w:szCs w:val="18"/>
        </w:rPr>
        <w:t>, 2018).</w:t>
      </w:r>
      <w:r w:rsidR="00094745">
        <w:rPr>
          <w:rFonts w:asciiTheme="majorHAnsi" w:hAnsiTheme="majorHAnsi" w:cstheme="majorHAnsi"/>
          <w:sz w:val="24"/>
          <w:szCs w:val="18"/>
        </w:rPr>
        <w:t xml:space="preserve"> Comme le souligne l’auteur, c’est certainement </w:t>
      </w:r>
      <w:proofErr w:type="gramStart"/>
      <w:r w:rsidR="00094745">
        <w:rPr>
          <w:rFonts w:asciiTheme="majorHAnsi" w:hAnsiTheme="majorHAnsi" w:cstheme="majorHAnsi"/>
          <w:sz w:val="24"/>
          <w:szCs w:val="18"/>
        </w:rPr>
        <w:t>le lieux</w:t>
      </w:r>
      <w:proofErr w:type="gramEnd"/>
      <w:r w:rsidR="00094745">
        <w:rPr>
          <w:rFonts w:asciiTheme="majorHAnsi" w:hAnsiTheme="majorHAnsi" w:cstheme="majorHAnsi"/>
          <w:sz w:val="24"/>
          <w:szCs w:val="18"/>
        </w:rPr>
        <w:t xml:space="preserve"> qui provoque se changement de paradigme de l’éducation, et nous incite donc à transformer les méthodes pédagogiques.</w:t>
      </w:r>
    </w:p>
    <w:p w:rsidR="00E84286" w:rsidRDefault="00E84286" w:rsidP="003E7942">
      <w:pPr>
        <w:autoSpaceDE w:val="0"/>
        <w:autoSpaceDN w:val="0"/>
        <w:adjustRightInd w:val="0"/>
        <w:spacing w:after="0" w:line="360" w:lineRule="auto"/>
        <w:ind w:firstLine="360"/>
        <w:jc w:val="both"/>
        <w:rPr>
          <w:rFonts w:asciiTheme="majorHAnsi" w:hAnsiTheme="majorHAnsi" w:cstheme="majorHAnsi"/>
          <w:sz w:val="24"/>
          <w:szCs w:val="18"/>
        </w:rPr>
      </w:pPr>
    </w:p>
    <w:p w:rsidR="000C766C" w:rsidRDefault="000C766C" w:rsidP="003E7942">
      <w:pPr>
        <w:autoSpaceDE w:val="0"/>
        <w:autoSpaceDN w:val="0"/>
        <w:adjustRightInd w:val="0"/>
        <w:spacing w:after="0" w:line="360" w:lineRule="auto"/>
        <w:ind w:firstLine="360"/>
        <w:jc w:val="both"/>
        <w:rPr>
          <w:rFonts w:asciiTheme="majorHAnsi" w:hAnsiTheme="majorHAnsi" w:cstheme="majorHAnsi"/>
          <w:sz w:val="24"/>
          <w:szCs w:val="18"/>
        </w:rPr>
      </w:pPr>
    </w:p>
    <w:p w:rsidR="000C766C" w:rsidRDefault="000C766C" w:rsidP="003E7942">
      <w:pPr>
        <w:autoSpaceDE w:val="0"/>
        <w:autoSpaceDN w:val="0"/>
        <w:adjustRightInd w:val="0"/>
        <w:spacing w:after="0" w:line="360" w:lineRule="auto"/>
        <w:ind w:firstLine="360"/>
        <w:jc w:val="both"/>
        <w:rPr>
          <w:rFonts w:asciiTheme="majorHAnsi" w:hAnsiTheme="majorHAnsi" w:cstheme="majorHAnsi"/>
          <w:sz w:val="24"/>
          <w:szCs w:val="18"/>
        </w:rPr>
      </w:pPr>
    </w:p>
    <w:p w:rsidR="000C766C" w:rsidRDefault="000C766C" w:rsidP="003E7942">
      <w:pPr>
        <w:autoSpaceDE w:val="0"/>
        <w:autoSpaceDN w:val="0"/>
        <w:adjustRightInd w:val="0"/>
        <w:spacing w:after="0" w:line="360" w:lineRule="auto"/>
        <w:ind w:firstLine="360"/>
        <w:jc w:val="both"/>
        <w:rPr>
          <w:rFonts w:asciiTheme="majorHAnsi" w:hAnsiTheme="majorHAnsi" w:cstheme="majorHAnsi"/>
          <w:sz w:val="24"/>
          <w:szCs w:val="18"/>
        </w:rPr>
      </w:pPr>
    </w:p>
    <w:p w:rsidR="000C766C" w:rsidRDefault="000C766C" w:rsidP="003E7942">
      <w:pPr>
        <w:autoSpaceDE w:val="0"/>
        <w:autoSpaceDN w:val="0"/>
        <w:adjustRightInd w:val="0"/>
        <w:spacing w:after="0" w:line="360" w:lineRule="auto"/>
        <w:ind w:firstLine="360"/>
        <w:jc w:val="both"/>
        <w:rPr>
          <w:rFonts w:asciiTheme="majorHAnsi" w:hAnsiTheme="majorHAnsi" w:cstheme="majorHAnsi"/>
          <w:sz w:val="24"/>
          <w:szCs w:val="18"/>
        </w:rPr>
      </w:pPr>
    </w:p>
    <w:p w:rsidR="000C766C" w:rsidRPr="003E7942" w:rsidRDefault="000C766C" w:rsidP="00472760">
      <w:pPr>
        <w:autoSpaceDE w:val="0"/>
        <w:autoSpaceDN w:val="0"/>
        <w:adjustRightInd w:val="0"/>
        <w:spacing w:after="0" w:line="360" w:lineRule="auto"/>
        <w:jc w:val="both"/>
        <w:rPr>
          <w:rFonts w:asciiTheme="majorHAnsi" w:hAnsiTheme="majorHAnsi" w:cstheme="majorHAnsi"/>
          <w:sz w:val="24"/>
          <w:szCs w:val="18"/>
        </w:rPr>
      </w:pPr>
    </w:p>
    <w:p w:rsidR="002D345C" w:rsidRDefault="002D345C" w:rsidP="00642139">
      <w:pPr>
        <w:pStyle w:val="Titre1"/>
        <w:numPr>
          <w:ilvl w:val="0"/>
          <w:numId w:val="0"/>
        </w:numPr>
      </w:pPr>
      <w:bookmarkStart w:id="36" w:name="_Toc44234520"/>
      <w:r w:rsidRPr="002D345C">
        <w:rPr>
          <w:color w:val="auto"/>
        </w:rPr>
        <w:lastRenderedPageBreak/>
        <w:t>Conclusion</w:t>
      </w:r>
      <w:bookmarkEnd w:id="36"/>
      <w:r>
        <w:t xml:space="preserve"> </w:t>
      </w:r>
    </w:p>
    <w:p w:rsidR="00CD5947" w:rsidRPr="00A016C2" w:rsidRDefault="00E84286" w:rsidP="00A016C2">
      <w:pPr>
        <w:spacing w:line="360" w:lineRule="auto"/>
        <w:jc w:val="both"/>
        <w:rPr>
          <w:rFonts w:asciiTheme="majorHAnsi" w:hAnsiTheme="majorHAnsi" w:cstheme="majorHAnsi"/>
          <w:sz w:val="24"/>
          <w:szCs w:val="24"/>
        </w:rPr>
      </w:pPr>
      <w:r>
        <w:tab/>
      </w:r>
      <w:r w:rsidRPr="00A016C2">
        <w:rPr>
          <w:rFonts w:asciiTheme="majorHAnsi" w:hAnsiTheme="majorHAnsi" w:cstheme="majorHAnsi"/>
          <w:sz w:val="24"/>
          <w:szCs w:val="24"/>
        </w:rPr>
        <w:t xml:space="preserve">L’objectif à travers ce mémoire était d’insérer le concept des tiers lieux, et son déploiement </w:t>
      </w:r>
      <w:r w:rsidR="00472760">
        <w:rPr>
          <w:rFonts w:asciiTheme="majorHAnsi" w:hAnsiTheme="majorHAnsi" w:cstheme="majorHAnsi"/>
          <w:sz w:val="24"/>
          <w:szCs w:val="24"/>
        </w:rPr>
        <w:t>au sein de</w:t>
      </w:r>
      <w:r w:rsidRPr="00A016C2">
        <w:rPr>
          <w:rFonts w:asciiTheme="majorHAnsi" w:hAnsiTheme="majorHAnsi" w:cstheme="majorHAnsi"/>
          <w:sz w:val="24"/>
          <w:szCs w:val="24"/>
        </w:rPr>
        <w:t xml:space="preserve"> la communauté universitaire, comme étant une réponse concrète des politiques universitaires en vigueur pour accompagner l’environnement en mutation mais aussi pour appliquer la RSSU avec une nouvelle stratégie pédagogique.</w:t>
      </w:r>
    </w:p>
    <w:p w:rsidR="00E84286" w:rsidRPr="00A016C2" w:rsidRDefault="00E84286" w:rsidP="00A016C2">
      <w:pPr>
        <w:spacing w:line="360" w:lineRule="auto"/>
        <w:jc w:val="both"/>
        <w:rPr>
          <w:rFonts w:asciiTheme="majorHAnsi" w:hAnsiTheme="majorHAnsi" w:cstheme="majorHAnsi"/>
          <w:sz w:val="24"/>
          <w:szCs w:val="24"/>
        </w:rPr>
      </w:pPr>
      <w:r w:rsidRPr="00A016C2">
        <w:rPr>
          <w:rFonts w:asciiTheme="majorHAnsi" w:hAnsiTheme="majorHAnsi" w:cstheme="majorHAnsi"/>
          <w:sz w:val="24"/>
          <w:szCs w:val="24"/>
        </w:rPr>
        <w:tab/>
        <w:t>D’une manière générale, un maillage territorial s’est opéré entre l’université et les acteurs du territoire. C’est l’avènement de la RSSU et de la prise de consciences collec</w:t>
      </w:r>
      <w:r w:rsidR="00284D15">
        <w:rPr>
          <w:rFonts w:asciiTheme="majorHAnsi" w:hAnsiTheme="majorHAnsi" w:cstheme="majorHAnsi"/>
          <w:sz w:val="24"/>
          <w:szCs w:val="24"/>
        </w:rPr>
        <w:t>tive de l’importance du rôle de</w:t>
      </w:r>
      <w:r w:rsidRPr="00A016C2">
        <w:rPr>
          <w:rFonts w:asciiTheme="majorHAnsi" w:hAnsiTheme="majorHAnsi" w:cstheme="majorHAnsi"/>
          <w:sz w:val="24"/>
          <w:szCs w:val="24"/>
        </w:rPr>
        <w:t xml:space="preserve">s universités dans le développement économique et social vers une société apprenante. La multiplication des plans de financement, des programmes d’investissement, de l’importance </w:t>
      </w:r>
      <w:r w:rsidR="00472760">
        <w:rPr>
          <w:rFonts w:asciiTheme="majorHAnsi" w:hAnsiTheme="majorHAnsi" w:cstheme="majorHAnsi"/>
          <w:sz w:val="24"/>
          <w:szCs w:val="24"/>
        </w:rPr>
        <w:t>de la recherche pour la société</w:t>
      </w:r>
      <w:r w:rsidRPr="00A016C2">
        <w:rPr>
          <w:rFonts w:asciiTheme="majorHAnsi" w:hAnsiTheme="majorHAnsi" w:cstheme="majorHAnsi"/>
          <w:sz w:val="24"/>
          <w:szCs w:val="24"/>
        </w:rPr>
        <w:t xml:space="preserve">, </w:t>
      </w:r>
      <w:r w:rsidR="00284D15">
        <w:rPr>
          <w:rFonts w:asciiTheme="majorHAnsi" w:hAnsiTheme="majorHAnsi" w:cstheme="majorHAnsi"/>
          <w:sz w:val="24"/>
          <w:szCs w:val="24"/>
        </w:rPr>
        <w:t>le rôle majeur des universités dans la production de la connaissance pour répondre aux besoins territoriaux</w:t>
      </w:r>
      <w:r w:rsidRPr="00A016C2">
        <w:rPr>
          <w:rFonts w:asciiTheme="majorHAnsi" w:hAnsiTheme="majorHAnsi" w:cstheme="majorHAnsi"/>
          <w:sz w:val="24"/>
          <w:szCs w:val="24"/>
        </w:rPr>
        <w:t>. La géographie universitaire se déploie sur tout le territoire. Son organisation</w:t>
      </w:r>
      <w:r w:rsidR="00284D15">
        <w:rPr>
          <w:rFonts w:asciiTheme="majorHAnsi" w:hAnsiTheme="majorHAnsi" w:cstheme="majorHAnsi"/>
          <w:sz w:val="24"/>
          <w:szCs w:val="24"/>
        </w:rPr>
        <w:t xml:space="preserve"> est</w:t>
      </w:r>
      <w:r w:rsidRPr="00A016C2">
        <w:rPr>
          <w:rFonts w:asciiTheme="majorHAnsi" w:hAnsiTheme="majorHAnsi" w:cstheme="majorHAnsi"/>
          <w:sz w:val="24"/>
          <w:szCs w:val="24"/>
        </w:rPr>
        <w:t xml:space="preserve"> groupée dans une intelligence collective afin d’accompagner une économie des territoires.</w:t>
      </w:r>
      <w:r w:rsidR="00083AF6" w:rsidRPr="00A016C2">
        <w:rPr>
          <w:rFonts w:asciiTheme="majorHAnsi" w:hAnsiTheme="majorHAnsi" w:cstheme="majorHAnsi"/>
          <w:sz w:val="24"/>
          <w:szCs w:val="24"/>
        </w:rPr>
        <w:t xml:space="preserve"> Les universités en viennent même à être, par leur stratégie, </w:t>
      </w:r>
      <w:r w:rsidR="00284D15">
        <w:rPr>
          <w:rFonts w:asciiTheme="majorHAnsi" w:hAnsiTheme="majorHAnsi" w:cstheme="majorHAnsi"/>
          <w:sz w:val="24"/>
          <w:szCs w:val="24"/>
        </w:rPr>
        <w:t xml:space="preserve">des </w:t>
      </w:r>
      <w:r w:rsidR="00083AF6" w:rsidRPr="00A016C2">
        <w:rPr>
          <w:rFonts w:asciiTheme="majorHAnsi" w:hAnsiTheme="majorHAnsi" w:cstheme="majorHAnsi"/>
          <w:sz w:val="24"/>
          <w:szCs w:val="24"/>
        </w:rPr>
        <w:t>acteur</w:t>
      </w:r>
      <w:r w:rsidR="00284D15">
        <w:rPr>
          <w:rFonts w:asciiTheme="majorHAnsi" w:hAnsiTheme="majorHAnsi" w:cstheme="majorHAnsi"/>
          <w:sz w:val="24"/>
          <w:szCs w:val="24"/>
        </w:rPr>
        <w:t>s</w:t>
      </w:r>
      <w:r w:rsidR="00083AF6" w:rsidRPr="00A016C2">
        <w:rPr>
          <w:rFonts w:asciiTheme="majorHAnsi" w:hAnsiTheme="majorHAnsi" w:cstheme="majorHAnsi"/>
          <w:sz w:val="24"/>
          <w:szCs w:val="24"/>
        </w:rPr>
        <w:t xml:space="preserve"> proactif</w:t>
      </w:r>
      <w:r w:rsidR="00284D15">
        <w:rPr>
          <w:rFonts w:asciiTheme="majorHAnsi" w:hAnsiTheme="majorHAnsi" w:cstheme="majorHAnsi"/>
          <w:sz w:val="24"/>
          <w:szCs w:val="24"/>
        </w:rPr>
        <w:t>s</w:t>
      </w:r>
      <w:r w:rsidR="00083AF6" w:rsidRPr="00A016C2">
        <w:rPr>
          <w:rFonts w:asciiTheme="majorHAnsi" w:hAnsiTheme="majorHAnsi" w:cstheme="majorHAnsi"/>
          <w:sz w:val="24"/>
          <w:szCs w:val="24"/>
        </w:rPr>
        <w:t xml:space="preserve"> dans la définition des politiques sociale</w:t>
      </w:r>
      <w:r w:rsidR="00284D15">
        <w:rPr>
          <w:rFonts w:asciiTheme="majorHAnsi" w:hAnsiTheme="majorHAnsi" w:cstheme="majorHAnsi"/>
          <w:sz w:val="24"/>
          <w:szCs w:val="24"/>
        </w:rPr>
        <w:t>s</w:t>
      </w:r>
      <w:r w:rsidR="00083AF6" w:rsidRPr="00A016C2">
        <w:rPr>
          <w:rFonts w:asciiTheme="majorHAnsi" w:hAnsiTheme="majorHAnsi" w:cstheme="majorHAnsi"/>
          <w:sz w:val="24"/>
          <w:szCs w:val="24"/>
        </w:rPr>
        <w:t>. Elles deviennent régulateurs sociaux dans la production de savoir, mais font aussi valoir des valeurs républicaine</w:t>
      </w:r>
      <w:r w:rsidR="00284D15">
        <w:rPr>
          <w:rFonts w:asciiTheme="majorHAnsi" w:hAnsiTheme="majorHAnsi" w:cstheme="majorHAnsi"/>
          <w:sz w:val="24"/>
          <w:szCs w:val="24"/>
        </w:rPr>
        <w:t>s</w:t>
      </w:r>
      <w:r w:rsidR="00083AF6" w:rsidRPr="00A016C2">
        <w:rPr>
          <w:rFonts w:asciiTheme="majorHAnsi" w:hAnsiTheme="majorHAnsi" w:cstheme="majorHAnsi"/>
          <w:sz w:val="24"/>
          <w:szCs w:val="24"/>
        </w:rPr>
        <w:t xml:space="preserve"> à travers ce que nous avons appelé « l’ingénierie territoriale ». Les méthodes de recherche se modernisent, et nous les voyons se démocratiser pour créer ce lien « science-société ». « Université-Territoire » est alors une relation qui perdure et se pérennise avec notamment l’apparition des tiers lieux universitaires à l’aube de la révolu</w:t>
      </w:r>
      <w:r w:rsidR="00985BBE">
        <w:rPr>
          <w:rFonts w:asciiTheme="majorHAnsi" w:hAnsiTheme="majorHAnsi" w:cstheme="majorHAnsi"/>
          <w:sz w:val="24"/>
          <w:szCs w:val="24"/>
        </w:rPr>
        <w:t>tion des stratégies pédagogiques.</w:t>
      </w:r>
    </w:p>
    <w:p w:rsidR="00A016C2" w:rsidRPr="00A016C2" w:rsidRDefault="00A016C2" w:rsidP="00A016C2">
      <w:pPr>
        <w:spacing w:line="360" w:lineRule="auto"/>
        <w:ind w:firstLine="708"/>
        <w:jc w:val="both"/>
        <w:rPr>
          <w:rFonts w:asciiTheme="majorHAnsi" w:hAnsiTheme="majorHAnsi" w:cstheme="majorHAnsi"/>
          <w:sz w:val="24"/>
          <w:szCs w:val="24"/>
        </w:rPr>
      </w:pPr>
      <w:r w:rsidRPr="00A016C2">
        <w:rPr>
          <w:rFonts w:asciiTheme="majorHAnsi" w:hAnsiTheme="majorHAnsi" w:cstheme="majorHAnsi"/>
          <w:sz w:val="24"/>
          <w:szCs w:val="24"/>
        </w:rPr>
        <w:t>En effet, nous voyons l’apparition des tiers lieux universitaires dans la dynamique de la formation d’une « co</w:t>
      </w:r>
      <w:r w:rsidR="000C766C">
        <w:rPr>
          <w:rFonts w:asciiTheme="majorHAnsi" w:hAnsiTheme="majorHAnsi" w:cstheme="majorHAnsi"/>
          <w:sz w:val="24"/>
          <w:szCs w:val="24"/>
        </w:rPr>
        <w:t xml:space="preserve">nfiguration universitaire » </w:t>
      </w:r>
      <w:r w:rsidR="00985BBE">
        <w:rPr>
          <w:rFonts w:asciiTheme="majorHAnsi" w:hAnsiTheme="majorHAnsi" w:cstheme="majorHAnsi"/>
          <w:sz w:val="24"/>
          <w:szCs w:val="24"/>
        </w:rPr>
        <w:t xml:space="preserve">(Morin, </w:t>
      </w:r>
      <w:r w:rsidRPr="00A016C2">
        <w:rPr>
          <w:rFonts w:asciiTheme="majorHAnsi" w:hAnsiTheme="majorHAnsi" w:cstheme="majorHAnsi"/>
          <w:sz w:val="24"/>
          <w:szCs w:val="24"/>
        </w:rPr>
        <w:t xml:space="preserve">2016). La modélisation de ces espaces au sein des universités se fait autour des incubateurs, des </w:t>
      </w:r>
      <w:proofErr w:type="spellStart"/>
      <w:r w:rsidRPr="00A016C2">
        <w:rPr>
          <w:rFonts w:asciiTheme="majorHAnsi" w:hAnsiTheme="majorHAnsi" w:cstheme="majorHAnsi"/>
          <w:i/>
          <w:sz w:val="24"/>
          <w:szCs w:val="24"/>
        </w:rPr>
        <w:t>fablabs</w:t>
      </w:r>
      <w:proofErr w:type="spellEnd"/>
      <w:r w:rsidRPr="00A016C2">
        <w:rPr>
          <w:rFonts w:asciiTheme="majorHAnsi" w:hAnsiTheme="majorHAnsi" w:cstheme="majorHAnsi"/>
          <w:sz w:val="24"/>
          <w:szCs w:val="24"/>
        </w:rPr>
        <w:t xml:space="preserve"> et </w:t>
      </w:r>
      <w:proofErr w:type="spellStart"/>
      <w:r w:rsidRPr="00A016C2">
        <w:rPr>
          <w:rFonts w:asciiTheme="majorHAnsi" w:hAnsiTheme="majorHAnsi" w:cstheme="majorHAnsi"/>
          <w:i/>
          <w:sz w:val="24"/>
          <w:szCs w:val="24"/>
        </w:rPr>
        <w:t>livinglabs</w:t>
      </w:r>
      <w:proofErr w:type="spellEnd"/>
      <w:r w:rsidRPr="00A016C2">
        <w:rPr>
          <w:rFonts w:asciiTheme="majorHAnsi" w:hAnsiTheme="majorHAnsi" w:cstheme="majorHAnsi"/>
          <w:sz w:val="24"/>
          <w:szCs w:val="24"/>
        </w:rPr>
        <w:t xml:space="preserve"> et </w:t>
      </w:r>
      <w:r w:rsidR="000C766C">
        <w:rPr>
          <w:rFonts w:asciiTheme="majorHAnsi" w:hAnsiTheme="majorHAnsi" w:cstheme="majorHAnsi"/>
          <w:sz w:val="24"/>
          <w:szCs w:val="24"/>
        </w:rPr>
        <w:t xml:space="preserve">des </w:t>
      </w:r>
      <w:r w:rsidRPr="00A016C2">
        <w:rPr>
          <w:rFonts w:asciiTheme="majorHAnsi" w:hAnsiTheme="majorHAnsi" w:cstheme="majorHAnsi"/>
          <w:sz w:val="24"/>
          <w:szCs w:val="24"/>
        </w:rPr>
        <w:t xml:space="preserve">espaces de </w:t>
      </w:r>
      <w:proofErr w:type="spellStart"/>
      <w:r w:rsidRPr="00A016C2">
        <w:rPr>
          <w:rFonts w:asciiTheme="majorHAnsi" w:hAnsiTheme="majorHAnsi" w:cstheme="majorHAnsi"/>
          <w:sz w:val="24"/>
          <w:szCs w:val="24"/>
        </w:rPr>
        <w:t>coworking</w:t>
      </w:r>
      <w:proofErr w:type="spellEnd"/>
      <w:r w:rsidRPr="00A016C2">
        <w:rPr>
          <w:rFonts w:asciiTheme="majorHAnsi" w:hAnsiTheme="majorHAnsi" w:cstheme="majorHAnsi"/>
          <w:sz w:val="24"/>
          <w:szCs w:val="24"/>
        </w:rPr>
        <w:t>. Chaque mo</w:t>
      </w:r>
      <w:r w:rsidR="000C766C">
        <w:rPr>
          <w:rFonts w:asciiTheme="majorHAnsi" w:hAnsiTheme="majorHAnsi" w:cstheme="majorHAnsi"/>
          <w:sz w:val="24"/>
          <w:szCs w:val="24"/>
        </w:rPr>
        <w:t>dèle rempli une fonction à part</w:t>
      </w:r>
      <w:r w:rsidRPr="00A016C2">
        <w:rPr>
          <w:rFonts w:asciiTheme="majorHAnsi" w:hAnsiTheme="majorHAnsi" w:cstheme="majorHAnsi"/>
          <w:sz w:val="24"/>
          <w:szCs w:val="24"/>
        </w:rPr>
        <w:t xml:space="preserve"> </w:t>
      </w:r>
      <w:r w:rsidR="000C766C">
        <w:rPr>
          <w:rFonts w:asciiTheme="majorHAnsi" w:hAnsiTheme="majorHAnsi" w:cstheme="majorHAnsi"/>
          <w:sz w:val="24"/>
          <w:szCs w:val="24"/>
        </w:rPr>
        <w:t xml:space="preserve">pour </w:t>
      </w:r>
      <w:r w:rsidRPr="00A016C2">
        <w:rPr>
          <w:rFonts w:asciiTheme="majorHAnsi" w:hAnsiTheme="majorHAnsi" w:cstheme="majorHAnsi"/>
          <w:sz w:val="24"/>
          <w:szCs w:val="24"/>
        </w:rPr>
        <w:t xml:space="preserve">la quête de la RSSU et de l’innovation pédagogique. Nous avons pu voir alors que les espaces de </w:t>
      </w:r>
      <w:proofErr w:type="spellStart"/>
      <w:r w:rsidRPr="00A016C2">
        <w:rPr>
          <w:rFonts w:asciiTheme="majorHAnsi" w:hAnsiTheme="majorHAnsi" w:cstheme="majorHAnsi"/>
          <w:sz w:val="24"/>
          <w:szCs w:val="24"/>
        </w:rPr>
        <w:t>coworking</w:t>
      </w:r>
      <w:proofErr w:type="spellEnd"/>
      <w:r w:rsidRPr="00A016C2">
        <w:rPr>
          <w:rFonts w:asciiTheme="majorHAnsi" w:hAnsiTheme="majorHAnsi" w:cstheme="majorHAnsi"/>
          <w:sz w:val="24"/>
          <w:szCs w:val="24"/>
        </w:rPr>
        <w:t xml:space="preserve"> étaient présents sur chaque tiers lieux universitaires français et que les </w:t>
      </w:r>
      <w:proofErr w:type="spellStart"/>
      <w:r w:rsidRPr="00A016C2">
        <w:rPr>
          <w:rFonts w:asciiTheme="majorHAnsi" w:hAnsiTheme="majorHAnsi" w:cstheme="majorHAnsi"/>
          <w:i/>
          <w:sz w:val="24"/>
          <w:szCs w:val="24"/>
        </w:rPr>
        <w:t>fablabs</w:t>
      </w:r>
      <w:proofErr w:type="spellEnd"/>
      <w:r w:rsidRPr="00A016C2">
        <w:rPr>
          <w:rFonts w:asciiTheme="majorHAnsi" w:hAnsiTheme="majorHAnsi" w:cstheme="majorHAnsi"/>
          <w:sz w:val="24"/>
          <w:szCs w:val="24"/>
        </w:rPr>
        <w:t xml:space="preserve"> sont la modélisation</w:t>
      </w:r>
      <w:r w:rsidR="00985BBE">
        <w:rPr>
          <w:rFonts w:asciiTheme="majorHAnsi" w:hAnsiTheme="majorHAnsi" w:cstheme="majorHAnsi"/>
          <w:sz w:val="24"/>
          <w:szCs w:val="24"/>
        </w:rPr>
        <w:t xml:space="preserve"> de lieu</w:t>
      </w:r>
      <w:r w:rsidRPr="00A016C2">
        <w:rPr>
          <w:rFonts w:asciiTheme="majorHAnsi" w:hAnsiTheme="majorHAnsi" w:cstheme="majorHAnsi"/>
          <w:sz w:val="24"/>
          <w:szCs w:val="24"/>
        </w:rPr>
        <w:t xml:space="preserve"> la plus courante</w:t>
      </w:r>
      <w:r w:rsidR="00985BBE">
        <w:rPr>
          <w:rFonts w:asciiTheme="majorHAnsi" w:hAnsiTheme="majorHAnsi" w:cstheme="majorHAnsi"/>
          <w:sz w:val="24"/>
          <w:szCs w:val="24"/>
        </w:rPr>
        <w:t>. Les tiers lieux deviennent des v</w:t>
      </w:r>
      <w:r w:rsidRPr="00A016C2">
        <w:rPr>
          <w:rFonts w:asciiTheme="majorHAnsi" w:hAnsiTheme="majorHAnsi" w:cstheme="majorHAnsi"/>
          <w:sz w:val="24"/>
          <w:szCs w:val="24"/>
        </w:rPr>
        <w:t xml:space="preserve">éritables </w:t>
      </w:r>
      <w:r w:rsidR="00985BBE" w:rsidRPr="00A016C2">
        <w:rPr>
          <w:rFonts w:asciiTheme="majorHAnsi" w:hAnsiTheme="majorHAnsi" w:cstheme="majorHAnsi"/>
          <w:sz w:val="24"/>
          <w:szCs w:val="24"/>
        </w:rPr>
        <w:t>sources</w:t>
      </w:r>
      <w:r w:rsidRPr="00A016C2">
        <w:rPr>
          <w:rFonts w:asciiTheme="majorHAnsi" w:hAnsiTheme="majorHAnsi" w:cstheme="majorHAnsi"/>
          <w:sz w:val="24"/>
          <w:szCs w:val="24"/>
        </w:rPr>
        <w:t xml:space="preserve"> de vitalité économique et soc</w:t>
      </w:r>
      <w:r w:rsidR="00985BBE">
        <w:rPr>
          <w:rFonts w:asciiTheme="majorHAnsi" w:hAnsiTheme="majorHAnsi" w:cstheme="majorHAnsi"/>
          <w:sz w:val="24"/>
          <w:szCs w:val="24"/>
        </w:rPr>
        <w:t>iale. C</w:t>
      </w:r>
      <w:r w:rsidRPr="00A016C2">
        <w:rPr>
          <w:rFonts w:asciiTheme="majorHAnsi" w:hAnsiTheme="majorHAnsi" w:cstheme="majorHAnsi"/>
          <w:sz w:val="24"/>
          <w:szCs w:val="24"/>
        </w:rPr>
        <w:t xml:space="preserve">es espaces permettent de reconquérir l’attractivité des territoires, en liant proximité et intégrité. L’espace public se dynamise, les tiers lieux développent se déterminisme volontaire et communautaire, prônant l’horizontalité et la gouvernance partagée </w:t>
      </w:r>
    </w:p>
    <w:p w:rsidR="00A016C2" w:rsidRPr="00A016C2" w:rsidRDefault="00A016C2" w:rsidP="00A016C2">
      <w:pPr>
        <w:spacing w:line="360" w:lineRule="auto"/>
        <w:jc w:val="both"/>
        <w:rPr>
          <w:rFonts w:asciiTheme="majorHAnsi" w:hAnsiTheme="majorHAnsi" w:cstheme="majorHAnsi"/>
          <w:sz w:val="24"/>
          <w:szCs w:val="24"/>
        </w:rPr>
      </w:pPr>
      <w:r w:rsidRPr="00A016C2">
        <w:rPr>
          <w:rFonts w:asciiTheme="majorHAnsi" w:hAnsiTheme="majorHAnsi" w:cstheme="majorHAnsi"/>
          <w:sz w:val="24"/>
          <w:szCs w:val="24"/>
        </w:rPr>
        <w:lastRenderedPageBreak/>
        <w:tab/>
        <w:t xml:space="preserve">Cette dynamique moderne de lieux alternatifs au sein des universités offre une horizontalité du transfert des connaissances, et dimensionne cette relation « Université-Territoire » œuvrant pour un lien « science-société » inédit. L’enjeu de l’animation de tiers lieux </w:t>
      </w:r>
      <w:r w:rsidR="00985BBE">
        <w:rPr>
          <w:rFonts w:asciiTheme="majorHAnsi" w:hAnsiTheme="majorHAnsi" w:cstheme="majorHAnsi"/>
          <w:sz w:val="24"/>
          <w:szCs w:val="24"/>
        </w:rPr>
        <w:t xml:space="preserve">universitaires </w:t>
      </w:r>
      <w:r w:rsidRPr="00A016C2">
        <w:rPr>
          <w:rFonts w:asciiTheme="majorHAnsi" w:hAnsiTheme="majorHAnsi" w:cstheme="majorHAnsi"/>
          <w:sz w:val="24"/>
          <w:szCs w:val="24"/>
        </w:rPr>
        <w:t>réside alors dans la création et le maintien de nouvelles relations sur le territoire. Ils deviennent alors des intermédiaires facilitateurs et développe</w:t>
      </w:r>
      <w:r w:rsidR="000C766C">
        <w:rPr>
          <w:rFonts w:asciiTheme="majorHAnsi" w:hAnsiTheme="majorHAnsi" w:cstheme="majorHAnsi"/>
          <w:sz w:val="24"/>
          <w:szCs w:val="24"/>
        </w:rPr>
        <w:t>nt</w:t>
      </w:r>
      <w:r w:rsidRPr="00A016C2">
        <w:rPr>
          <w:rFonts w:asciiTheme="majorHAnsi" w:hAnsiTheme="majorHAnsi" w:cstheme="majorHAnsi"/>
          <w:sz w:val="24"/>
          <w:szCs w:val="24"/>
        </w:rPr>
        <w:t xml:space="preserve"> une interdépendance entre acteurs que l’on retrouve dans les territoires intelligents. Véritables vecteur de </w:t>
      </w:r>
      <w:r w:rsidR="000C766C">
        <w:rPr>
          <w:rFonts w:asciiTheme="majorHAnsi" w:hAnsiTheme="majorHAnsi" w:cstheme="majorHAnsi"/>
          <w:sz w:val="24"/>
          <w:szCs w:val="24"/>
        </w:rPr>
        <w:t>sociabilité</w:t>
      </w:r>
      <w:r w:rsidRPr="00A016C2">
        <w:rPr>
          <w:rFonts w:asciiTheme="majorHAnsi" w:hAnsiTheme="majorHAnsi" w:cstheme="majorHAnsi"/>
          <w:sz w:val="24"/>
          <w:szCs w:val="24"/>
        </w:rPr>
        <w:t>, ces fabriques de territoires se mêlent légitimement au paysage universitaire. En plus d’être une aubaine pour les territoires, c’est la communauté universitaire qui bénéficie des biens faits de ces espaces alternatifs. Au travers de l’innovation pédagogique, thème d’activité principal retenu des tiers lieux universitaires, les enseignants chercheurs, autant que les étudiants engagés développent des compétences nouvelles et améliorent cette insertion professionnelle et l’impact de la</w:t>
      </w:r>
      <w:r w:rsidR="000C766C">
        <w:rPr>
          <w:rFonts w:asciiTheme="majorHAnsi" w:hAnsiTheme="majorHAnsi" w:cstheme="majorHAnsi"/>
          <w:sz w:val="24"/>
          <w:szCs w:val="24"/>
        </w:rPr>
        <w:t xml:space="preserve"> communauté universitaire exigé</w:t>
      </w:r>
      <w:r w:rsidR="00985BBE">
        <w:rPr>
          <w:rFonts w:asciiTheme="majorHAnsi" w:hAnsiTheme="majorHAnsi" w:cstheme="majorHAnsi"/>
          <w:sz w:val="24"/>
          <w:szCs w:val="24"/>
        </w:rPr>
        <w:t>e</w:t>
      </w:r>
      <w:r w:rsidRPr="00A016C2">
        <w:rPr>
          <w:rFonts w:asciiTheme="majorHAnsi" w:hAnsiTheme="majorHAnsi" w:cstheme="majorHAnsi"/>
          <w:sz w:val="24"/>
          <w:szCs w:val="24"/>
        </w:rPr>
        <w:t xml:space="preserve"> par la RSSU. C’est la stratégie pédagogique des universités qui s’en voit modifiée : innovation ouverte, pédagogie par projet, pratique formatrice. </w:t>
      </w:r>
      <w:bookmarkStart w:id="37" w:name="_GoBack"/>
      <w:r w:rsidRPr="00A016C2">
        <w:rPr>
          <w:rFonts w:asciiTheme="majorHAnsi" w:hAnsiTheme="majorHAnsi" w:cstheme="majorHAnsi"/>
          <w:sz w:val="24"/>
          <w:szCs w:val="24"/>
        </w:rPr>
        <w:t>L’environnement conditionne la pratique, et la pratique forme la communauté</w:t>
      </w:r>
      <w:bookmarkEnd w:id="37"/>
      <w:r w:rsidRPr="00A016C2">
        <w:rPr>
          <w:rFonts w:asciiTheme="majorHAnsi" w:hAnsiTheme="majorHAnsi" w:cstheme="majorHAnsi"/>
          <w:sz w:val="24"/>
          <w:szCs w:val="24"/>
        </w:rPr>
        <w:t xml:space="preserve">. </w:t>
      </w:r>
    </w:p>
    <w:p w:rsidR="00A016C2" w:rsidRDefault="00A016C2" w:rsidP="00A016C2">
      <w:pPr>
        <w:spacing w:line="360" w:lineRule="auto"/>
        <w:ind w:firstLine="708"/>
        <w:jc w:val="both"/>
        <w:rPr>
          <w:rFonts w:asciiTheme="majorHAnsi" w:hAnsiTheme="majorHAnsi" w:cstheme="majorHAnsi"/>
          <w:sz w:val="24"/>
          <w:szCs w:val="24"/>
        </w:rPr>
      </w:pPr>
      <w:r w:rsidRPr="00A016C2">
        <w:rPr>
          <w:rFonts w:asciiTheme="majorHAnsi" w:hAnsiTheme="majorHAnsi" w:cstheme="majorHAnsi"/>
          <w:sz w:val="24"/>
          <w:szCs w:val="24"/>
        </w:rPr>
        <w:t>Nous en venons donc à conclure que, dans l’avènement des universités autonomes, aux confins de la construction d’une « configuration universitaire », à travers la relation « Université-Territoire », les tiers lieux</w:t>
      </w:r>
      <w:r w:rsidR="00985BBE">
        <w:rPr>
          <w:rFonts w:asciiTheme="majorHAnsi" w:hAnsiTheme="majorHAnsi" w:cstheme="majorHAnsi"/>
          <w:sz w:val="24"/>
          <w:szCs w:val="24"/>
        </w:rPr>
        <w:t xml:space="preserve"> universitaires</w:t>
      </w:r>
      <w:r w:rsidRPr="00A016C2">
        <w:rPr>
          <w:rFonts w:asciiTheme="majorHAnsi" w:hAnsiTheme="majorHAnsi" w:cstheme="majorHAnsi"/>
          <w:sz w:val="24"/>
          <w:szCs w:val="24"/>
        </w:rPr>
        <w:t xml:space="preserve"> ont un rôle d’intermédiaire facilitateur qui traduit le rôle de régulateur social des universités dans la production du savoir. Ils révolutionnent la pédagogie. Un secteur difficile à transformer, de par les inspirations et traditions historiques. L’objectif est donc d’apporter du changement en créant des lieux alternatifs qui régule</w:t>
      </w:r>
      <w:r>
        <w:rPr>
          <w:rFonts w:asciiTheme="majorHAnsi" w:hAnsiTheme="majorHAnsi" w:cstheme="majorHAnsi"/>
          <w:sz w:val="24"/>
          <w:szCs w:val="24"/>
        </w:rPr>
        <w:t>nt</w:t>
      </w:r>
      <w:r w:rsidRPr="00A016C2">
        <w:rPr>
          <w:rFonts w:asciiTheme="majorHAnsi" w:hAnsiTheme="majorHAnsi" w:cstheme="majorHAnsi"/>
          <w:sz w:val="24"/>
          <w:szCs w:val="24"/>
        </w:rPr>
        <w:t xml:space="preserve"> et multiplie</w:t>
      </w:r>
      <w:r>
        <w:rPr>
          <w:rFonts w:asciiTheme="majorHAnsi" w:hAnsiTheme="majorHAnsi" w:cstheme="majorHAnsi"/>
          <w:sz w:val="24"/>
          <w:szCs w:val="24"/>
        </w:rPr>
        <w:t>nt</w:t>
      </w:r>
      <w:r w:rsidRPr="00A016C2">
        <w:rPr>
          <w:rFonts w:asciiTheme="majorHAnsi" w:hAnsiTheme="majorHAnsi" w:cstheme="majorHAnsi"/>
          <w:sz w:val="24"/>
          <w:szCs w:val="24"/>
        </w:rPr>
        <w:t xml:space="preserve"> les relations entre territoire et communauté universitaire.</w:t>
      </w:r>
    </w:p>
    <w:p w:rsidR="00A016C2" w:rsidRDefault="00A016C2" w:rsidP="00A016C2">
      <w:pPr>
        <w:spacing w:line="360" w:lineRule="auto"/>
        <w:ind w:firstLine="708"/>
        <w:jc w:val="both"/>
        <w:rPr>
          <w:rFonts w:asciiTheme="majorHAnsi" w:hAnsiTheme="majorHAnsi" w:cstheme="majorHAnsi"/>
          <w:sz w:val="24"/>
          <w:szCs w:val="21"/>
          <w:shd w:val="clear" w:color="auto" w:fill="FFFFFF"/>
        </w:rPr>
      </w:pPr>
      <w:r w:rsidRPr="00AF53DE">
        <w:rPr>
          <w:rFonts w:asciiTheme="majorHAnsi" w:hAnsiTheme="majorHAnsi" w:cstheme="majorHAnsi"/>
          <w:sz w:val="24"/>
          <w:szCs w:val="21"/>
          <w:shd w:val="clear" w:color="auto" w:fill="FFFFFF"/>
        </w:rPr>
        <w:t xml:space="preserve">Pour Morin (2016), le pragmatisme est ce qui fait le lien </w:t>
      </w:r>
      <w:r w:rsidR="00C46221">
        <w:rPr>
          <w:rFonts w:asciiTheme="majorHAnsi" w:hAnsiTheme="majorHAnsi" w:cstheme="majorHAnsi"/>
          <w:sz w:val="24"/>
          <w:szCs w:val="21"/>
          <w:shd w:val="clear" w:color="auto" w:fill="FFFFFF"/>
        </w:rPr>
        <w:t>entre la théorie et la pratique. A</w:t>
      </w:r>
      <w:r w:rsidRPr="00AF53DE">
        <w:rPr>
          <w:rFonts w:asciiTheme="majorHAnsi" w:hAnsiTheme="majorHAnsi" w:cstheme="majorHAnsi"/>
          <w:sz w:val="24"/>
          <w:szCs w:val="21"/>
          <w:shd w:val="clear" w:color="auto" w:fill="FFFFFF"/>
        </w:rPr>
        <w:t>lors d’une façon peut être si</w:t>
      </w:r>
      <w:r w:rsidR="00C46221">
        <w:rPr>
          <w:rFonts w:asciiTheme="majorHAnsi" w:hAnsiTheme="majorHAnsi" w:cstheme="majorHAnsi"/>
          <w:sz w:val="24"/>
          <w:szCs w:val="21"/>
          <w:shd w:val="clear" w:color="auto" w:fill="FFFFFF"/>
        </w:rPr>
        <w:t>ngulière</w:t>
      </w:r>
      <w:r w:rsidRPr="00AF53DE">
        <w:rPr>
          <w:rFonts w:asciiTheme="majorHAnsi" w:hAnsiTheme="majorHAnsi" w:cstheme="majorHAnsi"/>
          <w:sz w:val="24"/>
          <w:szCs w:val="21"/>
          <w:shd w:val="clear" w:color="auto" w:fill="FFFFFF"/>
        </w:rPr>
        <w:t>, l’innovation sociale ainsi que la culture de l’entrepreneuriat</w:t>
      </w:r>
      <w:r w:rsidR="000C766C">
        <w:rPr>
          <w:rFonts w:asciiTheme="majorHAnsi" w:hAnsiTheme="majorHAnsi" w:cstheme="majorHAnsi"/>
          <w:sz w:val="24"/>
          <w:szCs w:val="21"/>
          <w:shd w:val="clear" w:color="auto" w:fill="FFFFFF"/>
        </w:rPr>
        <w:t xml:space="preserve"> chez les étudiants</w:t>
      </w:r>
      <w:r w:rsidRPr="00AF53DE">
        <w:rPr>
          <w:rFonts w:asciiTheme="majorHAnsi" w:hAnsiTheme="majorHAnsi" w:cstheme="majorHAnsi"/>
          <w:sz w:val="24"/>
          <w:szCs w:val="21"/>
          <w:shd w:val="clear" w:color="auto" w:fill="FFFFFF"/>
        </w:rPr>
        <w:t xml:space="preserve"> </w:t>
      </w:r>
      <w:r w:rsidR="00C13A5C">
        <w:rPr>
          <w:rFonts w:asciiTheme="majorHAnsi" w:hAnsiTheme="majorHAnsi" w:cstheme="majorHAnsi"/>
          <w:sz w:val="24"/>
          <w:szCs w:val="21"/>
          <w:shd w:val="clear" w:color="auto" w:fill="FFFFFF"/>
        </w:rPr>
        <w:t xml:space="preserve">à travers les tiers lieux </w:t>
      </w:r>
      <w:r w:rsidRPr="00AF53DE">
        <w:rPr>
          <w:rFonts w:asciiTheme="majorHAnsi" w:hAnsiTheme="majorHAnsi" w:cstheme="majorHAnsi"/>
          <w:sz w:val="24"/>
          <w:szCs w:val="21"/>
          <w:shd w:val="clear" w:color="auto" w:fill="FFFFFF"/>
        </w:rPr>
        <w:t>rejoignent et complètent alors l’offre universitaire afin de se confor</w:t>
      </w:r>
      <w:r w:rsidR="00C46221">
        <w:rPr>
          <w:rFonts w:asciiTheme="majorHAnsi" w:hAnsiTheme="majorHAnsi" w:cstheme="majorHAnsi"/>
          <w:sz w:val="24"/>
          <w:szCs w:val="21"/>
          <w:shd w:val="clear" w:color="auto" w:fill="FFFFFF"/>
        </w:rPr>
        <w:t xml:space="preserve">mer aux objectifs territoriaux et à l’impact social des universités. </w:t>
      </w:r>
      <w:r w:rsidR="000C766C">
        <w:rPr>
          <w:rFonts w:asciiTheme="majorHAnsi" w:hAnsiTheme="majorHAnsi" w:cstheme="majorHAnsi"/>
          <w:sz w:val="24"/>
          <w:szCs w:val="21"/>
          <w:shd w:val="clear" w:color="auto" w:fill="FFFFFF"/>
        </w:rPr>
        <w:t xml:space="preserve">La pédagogie par projet induit cette forme de pragmatisme, considérant les étudiants comme des acteurs du territoire à part entière. L’avenir pédagogique résiderait-elle dans une approche plus conceptuelle de l’apprentissage par la pratique ? Les tiers lieux universitaires sont-ils une réponse durable aux attentes des nouvelles stratégies pédagogiques ? </w:t>
      </w:r>
    </w:p>
    <w:p w:rsidR="00A016C2" w:rsidRDefault="00A016C2" w:rsidP="005A0964"/>
    <w:bookmarkStart w:id="38" w:name="_Toc44234521" w:displacedByCustomXml="next"/>
    <w:sdt>
      <w:sdtPr>
        <w:rPr>
          <w:rFonts w:asciiTheme="minorHAnsi" w:eastAsiaTheme="minorHAnsi" w:hAnsiTheme="minorHAnsi" w:cstheme="minorBidi"/>
          <w:b w:val="0"/>
          <w:bCs w:val="0"/>
          <w:color w:val="auto"/>
          <w:kern w:val="0"/>
          <w:sz w:val="22"/>
          <w:szCs w:val="22"/>
          <w:lang w:eastAsia="en-US"/>
        </w:rPr>
        <w:id w:val="787702831"/>
        <w:docPartObj>
          <w:docPartGallery w:val="Bibliographies"/>
          <w:docPartUnique/>
        </w:docPartObj>
      </w:sdtPr>
      <w:sdtContent>
        <w:p w:rsidR="00F96EEA" w:rsidRPr="00EC7315" w:rsidRDefault="00EC7315" w:rsidP="00EC7315">
          <w:pPr>
            <w:pStyle w:val="Titre1"/>
            <w:numPr>
              <w:ilvl w:val="0"/>
              <w:numId w:val="0"/>
            </w:numPr>
            <w:rPr>
              <w:color w:val="auto"/>
            </w:rPr>
          </w:pPr>
          <w:r w:rsidRPr="00EC7315">
            <w:rPr>
              <w:color w:val="auto"/>
            </w:rPr>
            <w:t>Bibliographie</w:t>
          </w:r>
          <w:bookmarkEnd w:id="38"/>
        </w:p>
        <w:sdt>
          <w:sdtPr>
            <w:id w:val="111145805"/>
            <w:bibliography/>
          </w:sdtPr>
          <w:sdtContent>
            <w:p w:rsidR="00274FE8" w:rsidRDefault="00EC7315" w:rsidP="00274FE8">
              <w:pPr>
                <w:pStyle w:val="Bibliographie"/>
                <w:ind w:left="720" w:hanging="720"/>
                <w:rPr>
                  <w:noProof/>
                  <w:sz w:val="24"/>
                  <w:szCs w:val="24"/>
                </w:rPr>
              </w:pPr>
              <w:r>
                <w:fldChar w:fldCharType="begin"/>
              </w:r>
              <w:r>
                <w:instrText>BIBLIOGRAPHY</w:instrText>
              </w:r>
              <w:r>
                <w:fldChar w:fldCharType="separate"/>
              </w:r>
              <w:r w:rsidR="00274FE8">
                <w:rPr>
                  <w:noProof/>
                </w:rPr>
                <w:t xml:space="preserve">Anadon, M. (2007). </w:t>
              </w:r>
              <w:r w:rsidR="00274FE8">
                <w:rPr>
                  <w:i/>
                  <w:iCs/>
                  <w:noProof/>
                </w:rPr>
                <w:t>La recherche participative : multiples regards.</w:t>
              </w:r>
              <w:r w:rsidR="00274FE8">
                <w:rPr>
                  <w:noProof/>
                </w:rPr>
                <w:t xml:space="preserve"> Québec: Presses de l'Université du Québec.</w:t>
              </w:r>
            </w:p>
            <w:p w:rsidR="00274FE8" w:rsidRDefault="00274FE8" w:rsidP="00274FE8">
              <w:pPr>
                <w:pStyle w:val="Bibliographie"/>
                <w:ind w:left="720" w:hanging="720"/>
                <w:rPr>
                  <w:noProof/>
                </w:rPr>
              </w:pPr>
              <w:r>
                <w:rPr>
                  <w:noProof/>
                </w:rPr>
                <w:t xml:space="preserve">Annoot, E. (2012). La responsabilité sociale des universités en France : un concept en émergence ? </w:t>
              </w:r>
              <w:r>
                <w:rPr>
                  <w:i/>
                  <w:iCs/>
                  <w:noProof/>
                </w:rPr>
                <w:t>Education et socialisation</w:t>
              </w:r>
              <w:r>
                <w:rPr>
                  <w:noProof/>
                </w:rPr>
                <w:t>.</w:t>
              </w:r>
            </w:p>
            <w:p w:rsidR="00274FE8" w:rsidRDefault="00274FE8" w:rsidP="00274FE8">
              <w:pPr>
                <w:pStyle w:val="Bibliographie"/>
                <w:ind w:left="720" w:hanging="720"/>
                <w:rPr>
                  <w:noProof/>
                </w:rPr>
              </w:pPr>
              <w:r>
                <w:rPr>
                  <w:noProof/>
                </w:rPr>
                <w:t xml:space="preserve">Arlotto, J., Pacitto, J.-C., &amp; Saingré, J. (2015). Les incubateurs de l’enseignement supérieur parient sur l’effet-réseau. </w:t>
              </w:r>
              <w:r>
                <w:rPr>
                  <w:i/>
                  <w:iCs/>
                  <w:noProof/>
                </w:rPr>
                <w:t>Entreprendre et innover</w:t>
              </w:r>
              <w:r>
                <w:rPr>
                  <w:noProof/>
                </w:rPr>
                <w:t>, 27-35.</w:t>
              </w:r>
            </w:p>
            <w:p w:rsidR="00274FE8" w:rsidRDefault="00274FE8" w:rsidP="00274FE8">
              <w:pPr>
                <w:pStyle w:val="Bibliographie"/>
                <w:ind w:left="720" w:hanging="720"/>
                <w:rPr>
                  <w:noProof/>
                </w:rPr>
              </w:pPr>
              <w:r>
                <w:rPr>
                  <w:noProof/>
                </w:rPr>
                <w:t xml:space="preserve">Audic, P. (2013). </w:t>
              </w:r>
              <w:r>
                <w:rPr>
                  <w:i/>
                  <w:iCs/>
                  <w:noProof/>
                </w:rPr>
                <w:t>Mutations sociétale : la transition numérique.</w:t>
              </w:r>
              <w:r>
                <w:rPr>
                  <w:noProof/>
                </w:rPr>
                <w:t xml:space="preserve"> Nantes: Conseil économique, sociale et environnemental du Pays de la Loire .</w:t>
              </w:r>
            </w:p>
            <w:p w:rsidR="00274FE8" w:rsidRDefault="00274FE8" w:rsidP="00274FE8">
              <w:pPr>
                <w:pStyle w:val="Bibliographie"/>
                <w:ind w:left="720" w:hanging="720"/>
                <w:rPr>
                  <w:noProof/>
                </w:rPr>
              </w:pPr>
              <w:r>
                <w:rPr>
                  <w:noProof/>
                </w:rPr>
                <w:t xml:space="preserve">Aussenac-Gilles, N., Charlet, J., &amp; Reynault, C. (2012). Les enjeux de l'Ingénierie de la Connaissances . Dans F. Sèdes, J.-M. Ogier, &amp; P. Marquis, </w:t>
              </w:r>
              <w:r>
                <w:rPr>
                  <w:i/>
                  <w:iCs/>
                  <w:noProof/>
                </w:rPr>
                <w:t>Information, Interaction, Intelligence : le point sur le I(3)</w:t>
              </w:r>
              <w:r>
                <w:rPr>
                  <w:noProof/>
                </w:rPr>
                <w:t xml:space="preserve"> (pp. 244-266). Toulouse: Cepaduès Editions .</w:t>
              </w:r>
            </w:p>
            <w:p w:rsidR="00274FE8" w:rsidRDefault="00274FE8" w:rsidP="00274FE8">
              <w:pPr>
                <w:pStyle w:val="Bibliographie"/>
                <w:ind w:left="720" w:hanging="720"/>
                <w:rPr>
                  <w:noProof/>
                </w:rPr>
              </w:pPr>
              <w:r>
                <w:rPr>
                  <w:noProof/>
                </w:rPr>
                <w:t xml:space="preserve">Benko, G., &amp; Pecqueur, B. (2001). Les ressources de territoires et les territoires de ressources. </w:t>
              </w:r>
              <w:r>
                <w:rPr>
                  <w:i/>
                  <w:iCs/>
                  <w:noProof/>
                </w:rPr>
                <w:t>Finisterra</w:t>
              </w:r>
              <w:r>
                <w:rPr>
                  <w:noProof/>
                </w:rPr>
                <w:t>, 7-19.</w:t>
              </w:r>
            </w:p>
            <w:p w:rsidR="00274FE8" w:rsidRDefault="00274FE8" w:rsidP="00274FE8">
              <w:pPr>
                <w:pStyle w:val="Bibliographie"/>
                <w:ind w:left="720" w:hanging="720"/>
                <w:rPr>
                  <w:noProof/>
                </w:rPr>
              </w:pPr>
              <w:r>
                <w:rPr>
                  <w:noProof/>
                </w:rPr>
                <w:t xml:space="preserve">Berrhail, F. (2013, 04 22). </w:t>
              </w:r>
              <w:r>
                <w:rPr>
                  <w:i/>
                  <w:iCs/>
                  <w:noProof/>
                </w:rPr>
                <w:t>Pourquoi le numérique a transformé l’espace public</w:t>
              </w:r>
              <w:r>
                <w:rPr>
                  <w:noProof/>
                </w:rPr>
                <w:t>. Récupéré sur Mediapart : https://blogs.mediapart.fr/fabrice-berrahil/blog/220413/pourquoi-le-numerique-transforme-l-espace-public</w:t>
              </w:r>
            </w:p>
            <w:p w:rsidR="00274FE8" w:rsidRDefault="00274FE8" w:rsidP="00274FE8">
              <w:pPr>
                <w:pStyle w:val="Bibliographie"/>
                <w:ind w:left="720" w:hanging="720"/>
                <w:rPr>
                  <w:noProof/>
                </w:rPr>
              </w:pPr>
              <w:r>
                <w:rPr>
                  <w:noProof/>
                </w:rPr>
                <w:t xml:space="preserve">Danner, M., &amp; Schutz, N. (2017). Démocratiser la culture entrepreneuriale dans l’enseignement supérieur : les limites d’un programme basé sur le volontariat. </w:t>
              </w:r>
              <w:r>
                <w:rPr>
                  <w:i/>
                  <w:iCs/>
                  <w:noProof/>
                </w:rPr>
                <w:t>Formation emploi, 140</w:t>
              </w:r>
              <w:r>
                <w:rPr>
                  <w:noProof/>
                </w:rPr>
                <w:t>, 107-127.</w:t>
              </w:r>
            </w:p>
            <w:p w:rsidR="00274FE8" w:rsidRDefault="00274FE8" w:rsidP="00274FE8">
              <w:pPr>
                <w:pStyle w:val="Bibliographie"/>
                <w:ind w:left="720" w:hanging="720"/>
                <w:rPr>
                  <w:noProof/>
                </w:rPr>
              </w:pPr>
              <w:r>
                <w:rPr>
                  <w:noProof/>
                </w:rPr>
                <w:t xml:space="preserve">Delesalle, C. (2012/2 N°36). L'information dans le "monde numérique" : un paysage en transformation permanente . </w:t>
              </w:r>
              <w:r>
                <w:rPr>
                  <w:i/>
                  <w:iCs/>
                  <w:noProof/>
                </w:rPr>
                <w:t>Institut national de la jeunesse et de l’éducation populaire</w:t>
              </w:r>
              <w:r>
                <w:rPr>
                  <w:noProof/>
                </w:rPr>
                <w:t>, 17-20.</w:t>
              </w:r>
            </w:p>
            <w:p w:rsidR="00274FE8" w:rsidRDefault="00274FE8" w:rsidP="00274FE8">
              <w:pPr>
                <w:pStyle w:val="Bibliographie"/>
                <w:ind w:left="720" w:hanging="720"/>
                <w:rPr>
                  <w:noProof/>
                </w:rPr>
              </w:pPr>
              <w:r>
                <w:rPr>
                  <w:noProof/>
                </w:rPr>
                <w:t xml:space="preserve">Dubois, V. (2009). L'action publique. </w:t>
              </w:r>
              <w:r>
                <w:rPr>
                  <w:i/>
                  <w:iCs/>
                  <w:noProof/>
                </w:rPr>
                <w:t>La Découverte</w:t>
              </w:r>
              <w:r>
                <w:rPr>
                  <w:noProof/>
                </w:rPr>
                <w:t>, 311-325.</w:t>
              </w:r>
            </w:p>
            <w:p w:rsidR="00274FE8" w:rsidRDefault="00274FE8" w:rsidP="00274FE8">
              <w:pPr>
                <w:pStyle w:val="Bibliographie"/>
                <w:ind w:left="720" w:hanging="720"/>
                <w:rPr>
                  <w:noProof/>
                </w:rPr>
              </w:pPr>
              <w:r>
                <w:rPr>
                  <w:noProof/>
                </w:rPr>
                <w:t xml:space="preserve">ESRI. (2018). </w:t>
              </w:r>
              <w:r>
                <w:rPr>
                  <w:i/>
                  <w:iCs/>
                  <w:noProof/>
                </w:rPr>
                <w:t>Pour une région innovation, compétitive et attractive .</w:t>
              </w:r>
              <w:r>
                <w:rPr>
                  <w:noProof/>
                </w:rPr>
                <w:t xml:space="preserve"> Paris: Région Ile de France.</w:t>
              </w:r>
            </w:p>
            <w:p w:rsidR="00274FE8" w:rsidRDefault="00274FE8" w:rsidP="00274FE8">
              <w:pPr>
                <w:pStyle w:val="Bibliographie"/>
                <w:ind w:left="720" w:hanging="720"/>
                <w:rPr>
                  <w:noProof/>
                </w:rPr>
              </w:pPr>
              <w:r>
                <w:rPr>
                  <w:noProof/>
                </w:rPr>
                <w:t xml:space="preserve">Foray, D. (2009). </w:t>
              </w:r>
              <w:r>
                <w:rPr>
                  <w:i/>
                  <w:iCs/>
                  <w:noProof/>
                </w:rPr>
                <w:t>Economie de la connaissance .</w:t>
              </w:r>
              <w:r>
                <w:rPr>
                  <w:noProof/>
                </w:rPr>
                <w:t xml:space="preserve"> Paris : La Découverte.</w:t>
              </w:r>
            </w:p>
            <w:p w:rsidR="00274FE8" w:rsidRDefault="00274FE8" w:rsidP="00274FE8">
              <w:pPr>
                <w:pStyle w:val="Bibliographie"/>
                <w:ind w:left="720" w:hanging="720"/>
                <w:rPr>
                  <w:noProof/>
                </w:rPr>
              </w:pPr>
              <w:r>
                <w:rPr>
                  <w:noProof/>
                </w:rPr>
                <w:t xml:space="preserve">Gendron, C., &amp; Turcotte, M.-F. (2006). Mouvements sociaux économiques et gouvernance : une nouvelle structuration du marché? </w:t>
              </w:r>
              <w:r>
                <w:rPr>
                  <w:i/>
                  <w:iCs/>
                  <w:noProof/>
                </w:rPr>
                <w:t>Les Cahiers de la Chaire</w:t>
              </w:r>
              <w:r>
                <w:rPr>
                  <w:noProof/>
                </w:rPr>
                <w:t>.</w:t>
              </w:r>
            </w:p>
            <w:p w:rsidR="00274FE8" w:rsidRDefault="00274FE8" w:rsidP="00274FE8">
              <w:pPr>
                <w:pStyle w:val="Bibliographie"/>
                <w:ind w:left="720" w:hanging="720"/>
                <w:rPr>
                  <w:noProof/>
                </w:rPr>
              </w:pPr>
              <w:r>
                <w:rPr>
                  <w:noProof/>
                </w:rPr>
                <w:t xml:space="preserve">Goldenberg, A., &amp; Couture, S. (2007). La circulation du savoir entre chercheurs et acteurs communautaires. Dans S. Proulx, S. Couture, &amp; J. Rueff, </w:t>
              </w:r>
              <w:r>
                <w:rPr>
                  <w:i/>
                  <w:iCs/>
                  <w:noProof/>
                </w:rPr>
                <w:t>L'action communautaire québécoise à l’ère du numérique.</w:t>
              </w:r>
              <w:r>
                <w:rPr>
                  <w:noProof/>
                </w:rPr>
                <w:t xml:space="preserve"> Quebec: Presses de l'université du Québec .</w:t>
              </w:r>
            </w:p>
            <w:p w:rsidR="00274FE8" w:rsidRDefault="00274FE8" w:rsidP="00274FE8">
              <w:pPr>
                <w:pStyle w:val="Bibliographie"/>
                <w:ind w:left="720" w:hanging="720"/>
                <w:rPr>
                  <w:noProof/>
                </w:rPr>
              </w:pPr>
              <w:r>
                <w:rPr>
                  <w:noProof/>
                </w:rPr>
                <w:t xml:space="preserve">Gonzalez-Laporte, C. (2014). </w:t>
              </w:r>
              <w:r>
                <w:rPr>
                  <w:i/>
                  <w:iCs/>
                  <w:noProof/>
                </w:rPr>
                <w:t>Recherche-action participative, collaborative, intervention... Quelles explicitations?</w:t>
              </w:r>
              <w:r>
                <w:rPr>
                  <w:noProof/>
                </w:rPr>
                <w:t xml:space="preserve"> Labex ITEM.</w:t>
              </w:r>
            </w:p>
            <w:p w:rsidR="00274FE8" w:rsidRDefault="00274FE8" w:rsidP="00274FE8">
              <w:pPr>
                <w:pStyle w:val="Bibliographie"/>
                <w:ind w:left="720" w:hanging="720"/>
                <w:rPr>
                  <w:noProof/>
                </w:rPr>
              </w:pPr>
              <w:r>
                <w:rPr>
                  <w:noProof/>
                </w:rPr>
                <w:t xml:space="preserve">Granget, L. (2005). La responsabilité sociale des universités à l’heure du savoir comme marchandise. </w:t>
              </w:r>
              <w:r>
                <w:rPr>
                  <w:i/>
                  <w:iCs/>
                  <w:noProof/>
                </w:rPr>
                <w:t>Communication et organisation</w:t>
              </w:r>
              <w:r>
                <w:rPr>
                  <w:noProof/>
                </w:rPr>
                <w:t>, 127-147.</w:t>
              </w:r>
            </w:p>
            <w:p w:rsidR="00274FE8" w:rsidRDefault="00274FE8" w:rsidP="00274FE8">
              <w:pPr>
                <w:pStyle w:val="Bibliographie"/>
                <w:ind w:left="720" w:hanging="720"/>
                <w:rPr>
                  <w:noProof/>
                </w:rPr>
              </w:pPr>
              <w:r>
                <w:rPr>
                  <w:noProof/>
                </w:rPr>
                <w:t xml:space="preserve">Hendrickx-Candéla, C. (2001/1). Externalité de connaissance et localisation des activités : une revue des analyses empiriques . </w:t>
              </w:r>
              <w:r>
                <w:rPr>
                  <w:i/>
                  <w:iCs/>
                  <w:noProof/>
                </w:rPr>
                <w:t>Revue d'économie régionale &amp; urbaine</w:t>
              </w:r>
              <w:r>
                <w:rPr>
                  <w:noProof/>
                </w:rPr>
                <w:t>, 11-37.</w:t>
              </w:r>
            </w:p>
            <w:p w:rsidR="00274FE8" w:rsidRDefault="00274FE8" w:rsidP="00274FE8">
              <w:pPr>
                <w:pStyle w:val="Bibliographie"/>
                <w:ind w:left="720" w:hanging="720"/>
                <w:rPr>
                  <w:noProof/>
                </w:rPr>
              </w:pPr>
              <w:r>
                <w:rPr>
                  <w:noProof/>
                </w:rPr>
                <w:lastRenderedPageBreak/>
                <w:t xml:space="preserve">Kok, W. (2003). </w:t>
              </w:r>
              <w:r>
                <w:rPr>
                  <w:i/>
                  <w:iCs/>
                  <w:noProof/>
                </w:rPr>
                <w:t>Rapport de la Task Force pour l'emploi.</w:t>
              </w:r>
              <w:r>
                <w:rPr>
                  <w:noProof/>
                </w:rPr>
                <w:t xml:space="preserve"> Communauté européenne.</w:t>
              </w:r>
            </w:p>
            <w:p w:rsidR="00274FE8" w:rsidRDefault="00274FE8" w:rsidP="00274FE8">
              <w:pPr>
                <w:pStyle w:val="Bibliographie"/>
                <w:ind w:left="720" w:hanging="720"/>
                <w:rPr>
                  <w:noProof/>
                </w:rPr>
              </w:pPr>
              <w:r>
                <w:rPr>
                  <w:noProof/>
                </w:rPr>
                <w:t xml:space="preserve">Lallement, M. (2015). </w:t>
              </w:r>
              <w:r>
                <w:rPr>
                  <w:i/>
                  <w:iCs/>
                  <w:noProof/>
                </w:rPr>
                <w:t>L'âge du faire : Hacking, Travail, Anarchie.</w:t>
              </w:r>
              <w:r>
                <w:rPr>
                  <w:noProof/>
                </w:rPr>
                <w:t xml:space="preserve"> Paris: Editions du Seuil.</w:t>
              </w:r>
            </w:p>
            <w:p w:rsidR="00274FE8" w:rsidRDefault="00274FE8" w:rsidP="00274FE8">
              <w:pPr>
                <w:pStyle w:val="Bibliographie"/>
                <w:ind w:left="720" w:hanging="720"/>
                <w:rPr>
                  <w:noProof/>
                </w:rPr>
              </w:pPr>
              <w:r>
                <w:rPr>
                  <w:noProof/>
                </w:rPr>
                <w:t xml:space="preserve">Leduc Browne, P. (2016). La montée de l’innovation sociale. </w:t>
              </w:r>
              <w:r>
                <w:rPr>
                  <w:i/>
                  <w:iCs/>
                  <w:noProof/>
                </w:rPr>
                <w:t>Quaderni</w:t>
              </w:r>
              <w:r>
                <w:rPr>
                  <w:noProof/>
                </w:rPr>
                <w:t>, 55-66.</w:t>
              </w:r>
            </w:p>
            <w:p w:rsidR="00274FE8" w:rsidRDefault="00274FE8" w:rsidP="00274FE8">
              <w:pPr>
                <w:pStyle w:val="Bibliographie"/>
                <w:ind w:left="720" w:hanging="720"/>
                <w:rPr>
                  <w:noProof/>
                </w:rPr>
              </w:pPr>
              <w:r>
                <w:rPr>
                  <w:noProof/>
                </w:rPr>
                <w:t xml:space="preserve">Léger-Jarniou, C. (2008/5 N°185). Développer la culture entrepreneuriale chez les jeunes. </w:t>
              </w:r>
              <w:r>
                <w:rPr>
                  <w:i/>
                  <w:iCs/>
                  <w:noProof/>
                </w:rPr>
                <w:t>Revue française de gestion</w:t>
              </w:r>
              <w:r>
                <w:rPr>
                  <w:noProof/>
                </w:rPr>
                <w:t>, 161-174.</w:t>
              </w:r>
            </w:p>
            <w:p w:rsidR="00274FE8" w:rsidRDefault="00274FE8" w:rsidP="00274FE8">
              <w:pPr>
                <w:pStyle w:val="Bibliographie"/>
                <w:ind w:left="720" w:hanging="720"/>
                <w:rPr>
                  <w:noProof/>
                </w:rPr>
              </w:pPr>
              <w:r>
                <w:rPr>
                  <w:noProof/>
                </w:rPr>
                <w:t xml:space="preserve">Leroy, M. (2011). </w:t>
              </w:r>
              <w:r>
                <w:rPr>
                  <w:i/>
                  <w:iCs/>
                  <w:noProof/>
                </w:rPr>
                <w:t>Universités - Enquête sur le grand chambardement.</w:t>
              </w:r>
              <w:r>
                <w:rPr>
                  <w:noProof/>
                </w:rPr>
                <w:t xml:space="preserve"> Paris: Autrement.</w:t>
              </w:r>
            </w:p>
            <w:p w:rsidR="00274FE8" w:rsidRDefault="00274FE8" w:rsidP="00274FE8">
              <w:pPr>
                <w:pStyle w:val="Bibliographie"/>
                <w:ind w:left="720" w:hanging="720"/>
                <w:rPr>
                  <w:noProof/>
                </w:rPr>
              </w:pPr>
              <w:r>
                <w:rPr>
                  <w:noProof/>
                </w:rPr>
                <w:t xml:space="preserve">Lévy, P. (1994). </w:t>
              </w:r>
              <w:r>
                <w:rPr>
                  <w:i/>
                  <w:iCs/>
                  <w:noProof/>
                </w:rPr>
                <w:t>L'intelligence collective : pour une anthropologie du cyberespace .</w:t>
              </w:r>
              <w:r>
                <w:rPr>
                  <w:noProof/>
                </w:rPr>
                <w:t xml:space="preserve"> Québec: La découverte.</w:t>
              </w:r>
            </w:p>
            <w:p w:rsidR="00274FE8" w:rsidRDefault="00274FE8" w:rsidP="00274FE8">
              <w:pPr>
                <w:pStyle w:val="Bibliographie"/>
                <w:ind w:left="720" w:hanging="720"/>
                <w:rPr>
                  <w:noProof/>
                </w:rPr>
              </w:pPr>
              <w:r>
                <w:rPr>
                  <w:noProof/>
                </w:rPr>
                <w:t xml:space="preserve">Lobo Xavier, G. (2013). </w:t>
              </w:r>
              <w:r>
                <w:rPr>
                  <w:i/>
                  <w:iCs/>
                  <w:noProof/>
                </w:rPr>
                <w:t>Plan d'action "Entrepreneuriat 2020".</w:t>
              </w:r>
              <w:r>
                <w:rPr>
                  <w:noProof/>
                </w:rPr>
                <w:t xml:space="preserve"> Bruxelles: Comité Economique et Social Européen.</w:t>
              </w:r>
            </w:p>
            <w:p w:rsidR="00274FE8" w:rsidRDefault="00274FE8" w:rsidP="00274FE8">
              <w:pPr>
                <w:pStyle w:val="Bibliographie"/>
                <w:ind w:left="720" w:hanging="720"/>
                <w:rPr>
                  <w:noProof/>
                </w:rPr>
              </w:pPr>
              <w:r>
                <w:rPr>
                  <w:noProof/>
                </w:rPr>
                <w:t xml:space="preserve">Manceau, D., Fabbri, J., Moatti, V., Pierre-François, K., &amp; Bagger-Hansen, L. (2012/1 N°144). L'open innovation ouvre à de nouvelles pratiques. </w:t>
              </w:r>
              <w:r>
                <w:rPr>
                  <w:i/>
                  <w:iCs/>
                  <w:noProof/>
                </w:rPr>
                <w:t>L'expansion management review</w:t>
              </w:r>
              <w:r>
                <w:rPr>
                  <w:noProof/>
                </w:rPr>
                <w:t>, 115-122.</w:t>
              </w:r>
            </w:p>
            <w:p w:rsidR="00274FE8" w:rsidRDefault="00274FE8" w:rsidP="00274FE8">
              <w:pPr>
                <w:pStyle w:val="Bibliographie"/>
                <w:ind w:left="720" w:hanging="720"/>
                <w:rPr>
                  <w:noProof/>
                </w:rPr>
              </w:pPr>
              <w:r>
                <w:rPr>
                  <w:noProof/>
                </w:rPr>
                <w:t xml:space="preserve">Marchais-Roubelat. (2018/1 N°9). L'intelligence des territoires. </w:t>
              </w:r>
              <w:r>
                <w:rPr>
                  <w:i/>
                  <w:iCs/>
                  <w:noProof/>
                </w:rPr>
                <w:t xml:space="preserve">Prospective et stratégies </w:t>
              </w:r>
              <w:r>
                <w:rPr>
                  <w:noProof/>
                </w:rPr>
                <w:t>, 113-115.</w:t>
              </w:r>
            </w:p>
            <w:p w:rsidR="00274FE8" w:rsidRDefault="00274FE8" w:rsidP="00274FE8">
              <w:pPr>
                <w:pStyle w:val="Bibliographie"/>
                <w:ind w:left="720" w:hanging="720"/>
                <w:rPr>
                  <w:noProof/>
                </w:rPr>
              </w:pPr>
              <w:r>
                <w:rPr>
                  <w:noProof/>
                </w:rPr>
                <w:t xml:space="preserve">Martinot-Lagarde, P. (2008/4 N°305). De nouvelles formes d'engagement. </w:t>
              </w:r>
              <w:r>
                <w:rPr>
                  <w:i/>
                  <w:iCs/>
                  <w:noProof/>
                </w:rPr>
                <w:t>Revue de projet</w:t>
              </w:r>
              <w:r>
                <w:rPr>
                  <w:noProof/>
                </w:rPr>
                <w:t>, 48-54.</w:t>
              </w:r>
            </w:p>
            <w:p w:rsidR="00274FE8" w:rsidRDefault="00274FE8" w:rsidP="00274FE8">
              <w:pPr>
                <w:pStyle w:val="Bibliographie"/>
                <w:ind w:left="720" w:hanging="720"/>
                <w:rPr>
                  <w:noProof/>
                </w:rPr>
              </w:pPr>
              <w:r>
                <w:rPr>
                  <w:noProof/>
                </w:rPr>
                <w:t xml:space="preserve">Martre, H., Clerc, P., &amp; Harbulot, C. (1994). </w:t>
              </w:r>
              <w:r>
                <w:rPr>
                  <w:i/>
                  <w:iCs/>
                  <w:noProof/>
                </w:rPr>
                <w:t>Intelligence économique et stratégies des entreprises.</w:t>
              </w:r>
              <w:r>
                <w:rPr>
                  <w:noProof/>
                </w:rPr>
                <w:t xml:space="preserve"> Paris: La documentation française.</w:t>
              </w:r>
            </w:p>
            <w:p w:rsidR="00274FE8" w:rsidRDefault="00274FE8" w:rsidP="00274FE8">
              <w:pPr>
                <w:pStyle w:val="Bibliographie"/>
                <w:ind w:left="720" w:hanging="720"/>
                <w:rPr>
                  <w:noProof/>
                </w:rPr>
              </w:pPr>
              <w:r>
                <w:rPr>
                  <w:noProof/>
                </w:rPr>
                <w:t xml:space="preserve">Michaux, V. (2001/8 N°217). Les déterminants de la performances des gouvernances territoriales. Le cas des stratégies concertées de développement durable des territoires. </w:t>
              </w:r>
              <w:r>
                <w:rPr>
                  <w:i/>
                  <w:iCs/>
                  <w:noProof/>
                </w:rPr>
                <w:t>Revue française de gestion</w:t>
              </w:r>
              <w:r>
                <w:rPr>
                  <w:noProof/>
                </w:rPr>
                <w:t>, 35-60.</w:t>
              </w:r>
            </w:p>
            <w:p w:rsidR="00274FE8" w:rsidRDefault="00274FE8" w:rsidP="00274FE8">
              <w:pPr>
                <w:pStyle w:val="Bibliographie"/>
                <w:ind w:left="720" w:hanging="720"/>
                <w:rPr>
                  <w:noProof/>
                </w:rPr>
              </w:pPr>
              <w:r>
                <w:rPr>
                  <w:noProof/>
                </w:rPr>
                <w:t xml:space="preserve">Mille, M. (2004/3 N°16). Université, externalités de connaissances et développement local : l’expérience d’une université nouvelle . </w:t>
              </w:r>
              <w:r>
                <w:rPr>
                  <w:i/>
                  <w:iCs/>
                  <w:noProof/>
                </w:rPr>
                <w:t xml:space="preserve">Politique et gestion de l'enseignement supérieur </w:t>
              </w:r>
              <w:r>
                <w:rPr>
                  <w:noProof/>
                </w:rPr>
                <w:t>, 89-113.</w:t>
              </w:r>
            </w:p>
            <w:p w:rsidR="00274FE8" w:rsidRDefault="00274FE8" w:rsidP="00274FE8">
              <w:pPr>
                <w:pStyle w:val="Bibliographie"/>
                <w:ind w:left="720" w:hanging="720"/>
                <w:rPr>
                  <w:noProof/>
                </w:rPr>
              </w:pPr>
              <w:r>
                <w:rPr>
                  <w:noProof/>
                </w:rPr>
                <w:t xml:space="preserve">Morin, Y. (2016). </w:t>
              </w:r>
              <w:r>
                <w:rPr>
                  <w:i/>
                  <w:iCs/>
                  <w:noProof/>
                </w:rPr>
                <w:t>L’Université en ses territoires : l’Enseignement Supérieur et la Recherche comme opérateur territorial.</w:t>
              </w:r>
              <w:r>
                <w:rPr>
                  <w:noProof/>
                </w:rPr>
                <w:t xml:space="preserve"> Université de Grenoble Alpes: Architecture, aménagement de l'espace.</w:t>
              </w:r>
            </w:p>
            <w:p w:rsidR="00274FE8" w:rsidRDefault="00274FE8" w:rsidP="00274FE8">
              <w:pPr>
                <w:pStyle w:val="Bibliographie"/>
                <w:ind w:left="720" w:hanging="720"/>
                <w:rPr>
                  <w:noProof/>
                </w:rPr>
              </w:pPr>
              <w:r>
                <w:rPr>
                  <w:noProof/>
                </w:rPr>
                <w:t xml:space="preserve">Nationale, A. (2013, 07 22). </w:t>
              </w:r>
              <w:r>
                <w:rPr>
                  <w:i/>
                  <w:iCs/>
                  <w:noProof/>
                </w:rPr>
                <w:t>LOI n° 2013-660 du 22 juillet 2013 relative à l'enseignement supérieur et à la recherche</w:t>
              </w:r>
              <w:r>
                <w:rPr>
                  <w:noProof/>
                </w:rPr>
                <w:t>. Récupéré sur JORF n°0169 du 23 juillet 2013 page 12235: https://www.legifrance.gouv.fr/affichTexte.do?cidTexte=JORFTEXT000027735009&amp;categorieLien=id</w:t>
              </w:r>
            </w:p>
            <w:p w:rsidR="00274FE8" w:rsidRDefault="00274FE8" w:rsidP="00274FE8">
              <w:pPr>
                <w:pStyle w:val="Bibliographie"/>
                <w:ind w:left="720" w:hanging="720"/>
                <w:rPr>
                  <w:noProof/>
                </w:rPr>
              </w:pPr>
              <w:r>
                <w:rPr>
                  <w:noProof/>
                </w:rPr>
                <w:t xml:space="preserve">OCDE. (2007). Concurrence mondiale, engagement local. </w:t>
              </w:r>
              <w:r>
                <w:rPr>
                  <w:i/>
                  <w:iCs/>
                  <w:noProof/>
                </w:rPr>
                <w:t>Enseignement supérieur et régions.</w:t>
              </w:r>
              <w:r>
                <w:rPr>
                  <w:noProof/>
                </w:rPr>
                <w:t xml:space="preserve"> </w:t>
              </w:r>
            </w:p>
            <w:p w:rsidR="00274FE8" w:rsidRDefault="00274FE8" w:rsidP="00274FE8">
              <w:pPr>
                <w:pStyle w:val="Bibliographie"/>
                <w:ind w:left="720" w:hanging="720"/>
                <w:rPr>
                  <w:noProof/>
                </w:rPr>
              </w:pPr>
              <w:r>
                <w:rPr>
                  <w:noProof/>
                </w:rPr>
                <w:t xml:space="preserve">Oldenburg, R. (1989). </w:t>
              </w:r>
              <w:r>
                <w:rPr>
                  <w:i/>
                  <w:iCs/>
                  <w:noProof/>
                </w:rPr>
                <w:t>The Great Good Place .</w:t>
              </w:r>
              <w:r>
                <w:rPr>
                  <w:noProof/>
                </w:rPr>
                <w:t xml:space="preserve"> Da capo press.</w:t>
              </w:r>
            </w:p>
            <w:p w:rsidR="00274FE8" w:rsidRDefault="00274FE8" w:rsidP="00274FE8">
              <w:pPr>
                <w:pStyle w:val="Bibliographie"/>
                <w:ind w:left="720" w:hanging="720"/>
                <w:rPr>
                  <w:noProof/>
                </w:rPr>
              </w:pPr>
              <w:r>
                <w:rPr>
                  <w:noProof/>
                </w:rPr>
                <w:t xml:space="preserve">Perriault, J. (2011/1 N°59). Ingénierie de la connaissance, industrie de la connaissance. </w:t>
              </w:r>
              <w:r>
                <w:rPr>
                  <w:i/>
                  <w:iCs/>
                  <w:noProof/>
                </w:rPr>
                <w:t>Hermès, La Revue</w:t>
              </w:r>
              <w:r>
                <w:rPr>
                  <w:noProof/>
                </w:rPr>
                <w:t>, 163-164.</w:t>
              </w:r>
            </w:p>
            <w:p w:rsidR="00274FE8" w:rsidRDefault="00274FE8" w:rsidP="00274FE8">
              <w:pPr>
                <w:pStyle w:val="Bibliographie"/>
                <w:ind w:left="720" w:hanging="720"/>
                <w:rPr>
                  <w:noProof/>
                </w:rPr>
              </w:pPr>
              <w:r>
                <w:rPr>
                  <w:noProof/>
                </w:rPr>
                <w:t xml:space="preserve">point, L. (2019, 03 03). </w:t>
              </w:r>
              <w:r>
                <w:rPr>
                  <w:i/>
                  <w:iCs/>
                  <w:noProof/>
                </w:rPr>
                <w:t>Neil Gershenfeld : « L'évolution n'a rien d'un processus hasardeux »</w:t>
              </w:r>
              <w:r>
                <w:rPr>
                  <w:noProof/>
                </w:rPr>
                <w:t>. Récupéré sur Le point: https://www.lepoint.fr/futurapolis/neil-gershenfeld-l-evolution-n-a-rien-d-un-processus-hasardeux-03-03-2019-2297668_427.php</w:t>
              </w:r>
            </w:p>
            <w:p w:rsidR="00274FE8" w:rsidRDefault="00274FE8" w:rsidP="00274FE8">
              <w:pPr>
                <w:pStyle w:val="Bibliographie"/>
                <w:ind w:left="720" w:hanging="720"/>
                <w:rPr>
                  <w:noProof/>
                </w:rPr>
              </w:pPr>
              <w:r>
                <w:rPr>
                  <w:noProof/>
                </w:rPr>
                <w:lastRenderedPageBreak/>
                <w:t xml:space="preserve">Recherche, E. S. (2014, 06 20). </w:t>
              </w:r>
              <w:r>
                <w:rPr>
                  <w:i/>
                  <w:iCs/>
                  <w:noProof/>
                </w:rPr>
                <w:t>PEPITE</w:t>
              </w:r>
              <w:r>
                <w:rPr>
                  <w:noProof/>
                </w:rPr>
                <w:t>. Récupéré sur Gouv.fr: https://www.enseignementsup-recherche.gouv.fr/cid79223/pepite-poles-etudiants-pour-l-innovation-le-transfert-et-l-entrepreneuriat.html</w:t>
              </w:r>
            </w:p>
            <w:p w:rsidR="00274FE8" w:rsidRDefault="00274FE8" w:rsidP="00274FE8">
              <w:pPr>
                <w:pStyle w:val="Bibliographie"/>
                <w:ind w:left="720" w:hanging="720"/>
                <w:rPr>
                  <w:noProof/>
                </w:rPr>
              </w:pPr>
              <w:r>
                <w:rPr>
                  <w:noProof/>
                </w:rPr>
                <w:t xml:space="preserve">Richez-Battesti, N., Petrella, F., &amp; Vallade, D. (2012/2 N°38). Innovation social, une notion aux usages pluriels : quels enjeux et défis pour l'analyse ? </w:t>
              </w:r>
              <w:r>
                <w:rPr>
                  <w:i/>
                  <w:iCs/>
                  <w:noProof/>
                </w:rPr>
                <w:t>Innovations</w:t>
              </w:r>
              <w:r>
                <w:rPr>
                  <w:noProof/>
                </w:rPr>
                <w:t>, 15-36.</w:t>
              </w:r>
            </w:p>
            <w:p w:rsidR="00274FE8" w:rsidRDefault="00274FE8" w:rsidP="00274FE8">
              <w:pPr>
                <w:pStyle w:val="Bibliographie"/>
                <w:ind w:left="720" w:hanging="720"/>
                <w:rPr>
                  <w:noProof/>
                </w:rPr>
              </w:pPr>
              <w:r>
                <w:rPr>
                  <w:noProof/>
                </w:rPr>
                <w:t xml:space="preserve">Suire, R., &amp; Vicente, J. (2015). Récents enseignements de la théorie des réseaux. </w:t>
              </w:r>
              <w:r>
                <w:rPr>
                  <w:i/>
                  <w:iCs/>
                  <w:noProof/>
                </w:rPr>
                <w:t>Revue d'économie industrielle 152</w:t>
              </w:r>
              <w:r>
                <w:rPr>
                  <w:noProof/>
                </w:rPr>
                <w:t>, 91-119.</w:t>
              </w:r>
            </w:p>
            <w:p w:rsidR="00274FE8" w:rsidRDefault="00274FE8" w:rsidP="00274FE8">
              <w:pPr>
                <w:pStyle w:val="Bibliographie"/>
                <w:ind w:left="720" w:hanging="720"/>
                <w:rPr>
                  <w:noProof/>
                </w:rPr>
              </w:pPr>
              <w:r>
                <w:rPr>
                  <w:noProof/>
                </w:rPr>
                <w:t>TedGlobal. (2005, 07 12). Yochai Benkler sur l'économie de l'Open Source. Oxford, Grande Bretagne.</w:t>
              </w:r>
            </w:p>
            <w:p w:rsidR="00274FE8" w:rsidRDefault="00274FE8" w:rsidP="00274FE8">
              <w:pPr>
                <w:pStyle w:val="Bibliographie"/>
                <w:ind w:left="720" w:hanging="720"/>
                <w:rPr>
                  <w:noProof/>
                </w:rPr>
              </w:pPr>
              <w:r>
                <w:rPr>
                  <w:noProof/>
                </w:rPr>
                <w:t>Toast, F. (2019, 11 26). Les tiers lieux dans l'esprit du temps. Lorrain, Grand-Est, France.</w:t>
              </w:r>
            </w:p>
            <w:p w:rsidR="00274FE8" w:rsidRDefault="00274FE8" w:rsidP="00274FE8">
              <w:pPr>
                <w:pStyle w:val="Bibliographie"/>
                <w:ind w:left="720" w:hanging="720"/>
                <w:rPr>
                  <w:noProof/>
                </w:rPr>
              </w:pPr>
              <w:r>
                <w:rPr>
                  <w:noProof/>
                </w:rPr>
                <w:t xml:space="preserve">UNESCO. (1998). Vision et actions et Cadre d'action prioritaire pour le changement et le développement de l'enseignement supérieur. </w:t>
              </w:r>
              <w:r>
                <w:rPr>
                  <w:i/>
                  <w:iCs/>
                  <w:noProof/>
                </w:rPr>
                <w:t>Déclaration mondiale sur l'enseignement supérieur pour le XXIe siècle.</w:t>
              </w:r>
              <w:r>
                <w:rPr>
                  <w:noProof/>
                </w:rPr>
                <w:t xml:space="preserve"> Paris: Organisation des Nations Unies pour l'éducation, la science et la culture.</w:t>
              </w:r>
            </w:p>
            <w:p w:rsidR="00274FE8" w:rsidRDefault="00274FE8" w:rsidP="00274FE8">
              <w:pPr>
                <w:pStyle w:val="Bibliographie"/>
                <w:ind w:left="720" w:hanging="720"/>
                <w:rPr>
                  <w:noProof/>
                </w:rPr>
              </w:pPr>
              <w:r>
                <w:rPr>
                  <w:noProof/>
                </w:rPr>
                <w:t xml:space="preserve">UNESCO. (2009). La nouvelle dynamique de l'enseignement supérieur et de la recherche au service du progrès social et du développement . </w:t>
              </w:r>
              <w:r>
                <w:rPr>
                  <w:i/>
                  <w:iCs/>
                  <w:noProof/>
                </w:rPr>
                <w:t>Conférence mondiales sur l'enseignement supérieur.</w:t>
              </w:r>
              <w:r>
                <w:rPr>
                  <w:noProof/>
                </w:rPr>
                <w:t xml:space="preserve"> Paris: Organisation des Nations Unies pour l'éducation la science et la culture .</w:t>
              </w:r>
            </w:p>
            <w:p w:rsidR="00274FE8" w:rsidRDefault="00274FE8" w:rsidP="00274FE8">
              <w:pPr>
                <w:pStyle w:val="Bibliographie"/>
                <w:ind w:left="720" w:hanging="720"/>
                <w:rPr>
                  <w:noProof/>
                </w:rPr>
              </w:pPr>
              <w:r>
                <w:rPr>
                  <w:noProof/>
                </w:rPr>
                <w:t xml:space="preserve">Vallat, D. (2017). Que peut-on apprendre des tiers-lieux ? </w:t>
              </w:r>
              <w:r>
                <w:rPr>
                  <w:i/>
                  <w:iCs/>
                  <w:noProof/>
                </w:rPr>
                <w:t>XXVIe conférence de l’AIMS – Lyon.</w:t>
              </w:r>
              <w:r>
                <w:rPr>
                  <w:noProof/>
                </w:rPr>
                <w:t xml:space="preserve"> Lyon: Structure Fédérative et de Recherche MAELYSE.</w:t>
              </w:r>
            </w:p>
            <w:p w:rsidR="00274FE8" w:rsidRDefault="00274FE8" w:rsidP="00274FE8">
              <w:pPr>
                <w:pStyle w:val="Bibliographie"/>
                <w:ind w:left="720" w:hanging="720"/>
                <w:rPr>
                  <w:noProof/>
                </w:rPr>
              </w:pPr>
              <w:r>
                <w:rPr>
                  <w:noProof/>
                </w:rPr>
                <w:t xml:space="preserve">Veltz, P. (2008). Territoires et universités : les enjeux d’une redécouverte. </w:t>
              </w:r>
              <w:r>
                <w:rPr>
                  <w:i/>
                  <w:iCs/>
                  <w:noProof/>
                </w:rPr>
                <w:t>Presse universitaires de Cean</w:t>
              </w:r>
              <w:r>
                <w:rPr>
                  <w:noProof/>
                </w:rPr>
                <w:t>, 247-260.</w:t>
              </w:r>
            </w:p>
            <w:p w:rsidR="00274FE8" w:rsidRDefault="00274FE8" w:rsidP="00274FE8">
              <w:pPr>
                <w:pStyle w:val="Bibliographie"/>
                <w:ind w:left="720" w:hanging="720"/>
                <w:rPr>
                  <w:noProof/>
                </w:rPr>
              </w:pPr>
              <w:r>
                <w:rPr>
                  <w:noProof/>
                </w:rPr>
                <w:t xml:space="preserve">Weber, E. (1998). </w:t>
              </w:r>
              <w:r>
                <w:rPr>
                  <w:i/>
                  <w:iCs/>
                  <w:noProof/>
                </w:rPr>
                <w:t>Communities of practice .</w:t>
              </w:r>
              <w:r>
                <w:rPr>
                  <w:noProof/>
                </w:rPr>
                <w:t xml:space="preserve"> Cambridge: Cambridge University Press.</w:t>
              </w:r>
            </w:p>
            <w:p w:rsidR="0024287A" w:rsidRPr="001863B6" w:rsidRDefault="00EC7315" w:rsidP="00274FE8">
              <w:pPr>
                <w:rPr>
                  <w:rStyle w:val="Lienhypertexte"/>
                  <w:color w:val="auto"/>
                  <w:u w:val="none"/>
                </w:rPr>
              </w:pPr>
              <w:r>
                <w:rPr>
                  <w:b/>
                  <w:bCs/>
                </w:rPr>
                <w:fldChar w:fldCharType="end"/>
              </w:r>
            </w:p>
          </w:sdtContent>
        </w:sdt>
      </w:sdtContent>
    </w:sdt>
    <w:p w:rsidR="00C67F80" w:rsidRDefault="00C67F80" w:rsidP="005A0964"/>
    <w:p w:rsidR="00453EB6" w:rsidRDefault="00453EB6" w:rsidP="005A0964"/>
    <w:p w:rsidR="00A016C2" w:rsidRDefault="00A016C2" w:rsidP="005A0964"/>
    <w:p w:rsidR="00A016C2" w:rsidRDefault="00A016C2" w:rsidP="005A0964"/>
    <w:p w:rsidR="00A016C2" w:rsidRDefault="00A016C2" w:rsidP="005A0964"/>
    <w:p w:rsidR="00A016C2" w:rsidRDefault="00A016C2" w:rsidP="005A0964"/>
    <w:p w:rsidR="00A016C2" w:rsidRDefault="00A016C2" w:rsidP="005A0964"/>
    <w:p w:rsidR="00A016C2" w:rsidRDefault="00A016C2" w:rsidP="005A0964"/>
    <w:p w:rsidR="00A016C2" w:rsidRDefault="00A016C2" w:rsidP="005A0964"/>
    <w:p w:rsidR="00A016C2" w:rsidRDefault="00A016C2" w:rsidP="005A0964"/>
    <w:p w:rsidR="00A016C2" w:rsidRDefault="00A016C2" w:rsidP="005A0964"/>
    <w:p w:rsidR="00A016C2" w:rsidRDefault="00A016C2" w:rsidP="005A0964"/>
    <w:p w:rsidR="00453EB6" w:rsidRDefault="00453EB6" w:rsidP="005A0964"/>
    <w:p w:rsidR="00453EB6" w:rsidRDefault="00B00D24" w:rsidP="00B00D24">
      <w:pPr>
        <w:pStyle w:val="Titre1"/>
        <w:numPr>
          <w:ilvl w:val="0"/>
          <w:numId w:val="0"/>
        </w:numPr>
        <w:rPr>
          <w:color w:val="auto"/>
        </w:rPr>
      </w:pPr>
      <w:bookmarkStart w:id="39" w:name="_Toc44234522"/>
      <w:r w:rsidRPr="00B00D24">
        <w:rPr>
          <w:color w:val="auto"/>
        </w:rPr>
        <w:lastRenderedPageBreak/>
        <w:t>Annexe</w:t>
      </w:r>
      <w:bookmarkEnd w:id="39"/>
    </w:p>
    <w:p w:rsidR="00A016C2" w:rsidRPr="00AA5CF0" w:rsidRDefault="00A016C2" w:rsidP="00A016C2">
      <w:pPr>
        <w:pStyle w:val="Titre2"/>
        <w:numPr>
          <w:ilvl w:val="0"/>
          <w:numId w:val="0"/>
        </w:numPr>
        <w:ind w:left="720"/>
        <w:rPr>
          <w:b/>
        </w:rPr>
      </w:pPr>
      <w:bookmarkStart w:id="40" w:name="_Toc44234523"/>
      <w:r w:rsidRPr="00AA5CF0">
        <w:rPr>
          <w:b/>
        </w:rPr>
        <w:t>Annexe 1</w:t>
      </w:r>
      <w:r w:rsidR="00AA5CF0" w:rsidRPr="00AA5CF0">
        <w:rPr>
          <w:b/>
        </w:rPr>
        <w:t> : Les territoires intelligents</w:t>
      </w:r>
      <w:bookmarkEnd w:id="40"/>
      <w:r w:rsidR="00AA5CF0" w:rsidRPr="00AA5CF0">
        <w:rPr>
          <w:b/>
        </w:rPr>
        <w:t xml:space="preserve"> </w:t>
      </w:r>
    </w:p>
    <w:p w:rsidR="00AA5CF0" w:rsidRPr="00AA5CF0" w:rsidRDefault="00AA5CF0" w:rsidP="00AA5CF0"/>
    <w:p w:rsidR="00EC69DA" w:rsidRPr="00AA5CF0" w:rsidRDefault="00EC69DA" w:rsidP="00EC69DA">
      <w:pPr>
        <w:rPr>
          <w:b/>
          <w:sz w:val="28"/>
        </w:rPr>
      </w:pPr>
      <w:r w:rsidRPr="00AA5CF0">
        <w:rPr>
          <w:b/>
          <w:sz w:val="28"/>
        </w:rPr>
        <w:t>Définition des « TICA »</w:t>
      </w:r>
    </w:p>
    <w:p w:rsidR="00EC69DA" w:rsidRPr="00EC69DA" w:rsidRDefault="00EC69DA" w:rsidP="00EC69DA">
      <w:r w:rsidRPr="00EC69DA">
        <w:t>Le principe</w:t>
      </w:r>
    </w:p>
    <w:p w:rsidR="00EC69DA" w:rsidRPr="00EC69DA" w:rsidRDefault="00EC69DA" w:rsidP="00C13A5C">
      <w:pPr>
        <w:jc w:val="both"/>
      </w:pPr>
      <w:r w:rsidRPr="00EC69DA">
        <w:t>Le principe repose sur l’optimisation des relations entre les territoires et les communautés dans la sphère de la connaissance, comme préalable à un développement humain en équilibre avec son environnement (voir à ce propos nos travaux sur le métabolisme territorial et l’article « Métabolisme territori</w:t>
      </w:r>
      <w:r w:rsidR="00C13A5C">
        <w:t>al et développement durable » p</w:t>
      </w:r>
      <w:r w:rsidRPr="00EC69DA">
        <w:t>ublié dans la revue </w:t>
      </w:r>
      <w:hyperlink r:id="rId8" w:history="1">
        <w:r w:rsidRPr="00EC69DA">
          <w:rPr>
            <w:rStyle w:val="Lienhypertexte"/>
          </w:rPr>
          <w:t>Territoires 2030</w:t>
        </w:r>
      </w:hyperlink>
      <w:r w:rsidRPr="00EC69DA">
        <w:t> de la DIACT en décembre 2005).</w:t>
      </w:r>
    </w:p>
    <w:p w:rsidR="00EC69DA" w:rsidRPr="00EC69DA" w:rsidRDefault="00EC69DA" w:rsidP="00C13A5C">
      <w:pPr>
        <w:jc w:val="both"/>
      </w:pPr>
      <w:r w:rsidRPr="00EC69DA">
        <w:t>Un « Territoire Intelligent » est un espace disposant d’infrastructures et de caractéristiques matérielles, conçu, délimité et entretenu pour permettre la circulation rapide d’informations, leur analyse, leur interprétation et leur préservation.</w:t>
      </w:r>
    </w:p>
    <w:p w:rsidR="00EC69DA" w:rsidRPr="00EC69DA" w:rsidRDefault="00EC69DA" w:rsidP="00C13A5C">
      <w:pPr>
        <w:jc w:val="both"/>
      </w:pPr>
      <w:r w:rsidRPr="00EC69DA">
        <w:t>Une « Communauté Apprenante  » est un groupe de personnes qui s’activent sur un territoire dont l’intelligence infrastructurelle leur permet d’amorcer et d’entretenir une démarche permanente d’apprentissage partagé.</w:t>
      </w:r>
    </w:p>
    <w:p w:rsidR="00EC69DA" w:rsidRDefault="00EC69DA" w:rsidP="00C13A5C">
      <w:pPr>
        <w:jc w:val="both"/>
      </w:pPr>
      <w:r w:rsidRPr="00EC69DA">
        <w:t>La conjonction de territoires intelligents et de communautés apprenantes et leur mise en réseau, nous semble aujourd’hui la voie la plus efficace pour accélérer l’adoption de modes de vie durable au plan mondial.</w:t>
      </w:r>
    </w:p>
    <w:p w:rsidR="00A016C2" w:rsidRDefault="00A016C2" w:rsidP="00C13A5C">
      <w:pPr>
        <w:pStyle w:val="Sansinterligne"/>
        <w:rPr>
          <w:noProof/>
        </w:rPr>
      </w:pPr>
    </w:p>
    <w:p w:rsidR="00A016C2" w:rsidRDefault="00A016C2" w:rsidP="00D96D2A">
      <w:pPr>
        <w:pStyle w:val="Sansinterligne"/>
        <w:rPr>
          <w:noProof/>
        </w:rPr>
      </w:pPr>
    </w:p>
    <w:p w:rsidR="00EC69DA" w:rsidRDefault="00EC69DA" w:rsidP="00D96D2A">
      <w:pPr>
        <w:pStyle w:val="Sansinterligne"/>
      </w:pPr>
      <w:r w:rsidRPr="00EC69DA">
        <w:rPr>
          <w:noProof/>
          <w:lang w:eastAsia="fr-FR"/>
        </w:rPr>
        <w:drawing>
          <wp:inline distT="0" distB="0" distL="0" distR="0">
            <wp:extent cx="2860040" cy="1680210"/>
            <wp:effectExtent l="0" t="0" r="0" b="0"/>
            <wp:docPr id="5" name="Image 5" descr="Arton14658-4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on14658-4d01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1680210"/>
                    </a:xfrm>
                    <a:prstGeom prst="rect">
                      <a:avLst/>
                    </a:prstGeom>
                    <a:noFill/>
                    <a:ln>
                      <a:noFill/>
                    </a:ln>
                  </pic:spPr>
                </pic:pic>
              </a:graphicData>
            </a:graphic>
          </wp:inline>
        </w:drawing>
      </w:r>
    </w:p>
    <w:p w:rsidR="00B00D24" w:rsidRDefault="00B00D24" w:rsidP="00B11B7D">
      <w:pPr>
        <w:pStyle w:val="Sansinterligne"/>
      </w:pPr>
    </w:p>
    <w:p w:rsidR="00A016C2" w:rsidRDefault="00A016C2" w:rsidP="00B11B7D">
      <w:pPr>
        <w:pStyle w:val="Sansinterligne"/>
      </w:pPr>
    </w:p>
    <w:p w:rsidR="00A016C2" w:rsidRDefault="00A016C2" w:rsidP="00B11B7D">
      <w:pPr>
        <w:pStyle w:val="Sansinterligne"/>
      </w:pPr>
    </w:p>
    <w:p w:rsidR="00A016C2" w:rsidRDefault="00A016C2" w:rsidP="00B11B7D">
      <w:pPr>
        <w:pStyle w:val="Sansinterligne"/>
      </w:pPr>
    </w:p>
    <w:p w:rsidR="00A016C2" w:rsidRPr="00AA5CF0" w:rsidRDefault="00A016C2" w:rsidP="00B11B7D">
      <w:pPr>
        <w:pStyle w:val="Sansinterligne"/>
        <w:rPr>
          <w:b/>
        </w:rPr>
      </w:pPr>
    </w:p>
    <w:p w:rsidR="00B00D24" w:rsidRPr="00AA5CF0" w:rsidRDefault="008E7FC0" w:rsidP="00A016C2">
      <w:pPr>
        <w:pStyle w:val="Titre2"/>
        <w:numPr>
          <w:ilvl w:val="0"/>
          <w:numId w:val="0"/>
        </w:numPr>
        <w:ind w:left="720"/>
        <w:rPr>
          <w:b/>
        </w:rPr>
      </w:pPr>
      <w:bookmarkStart w:id="41" w:name="_Toc44234524"/>
      <w:r w:rsidRPr="00AA5CF0">
        <w:rPr>
          <w:b/>
          <w:noProof/>
          <w:shd w:val="clear" w:color="auto" w:fill="FFFFFF"/>
          <w:lang w:eastAsia="fr-FR"/>
        </w:rPr>
        <w:lastRenderedPageBreak/>
        <w:drawing>
          <wp:anchor distT="0" distB="0" distL="114300" distR="114300" simplePos="0" relativeHeight="251664384" behindDoc="0" locked="0" layoutInCell="1" allowOverlap="1">
            <wp:simplePos x="0" y="0"/>
            <wp:positionH relativeFrom="column">
              <wp:posOffset>3972</wp:posOffset>
            </wp:positionH>
            <wp:positionV relativeFrom="paragraph">
              <wp:posOffset>-7127713</wp:posOffset>
            </wp:positionV>
            <wp:extent cx="5212715" cy="30480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715" cy="3048000"/>
                    </a:xfrm>
                    <a:prstGeom prst="rect">
                      <a:avLst/>
                    </a:prstGeom>
                    <a:noFill/>
                  </pic:spPr>
                </pic:pic>
              </a:graphicData>
            </a:graphic>
          </wp:anchor>
        </w:drawing>
      </w:r>
      <w:r w:rsidR="00A016C2" w:rsidRPr="00AA5CF0">
        <w:rPr>
          <w:b/>
        </w:rPr>
        <w:t>Annexe 2</w:t>
      </w:r>
      <w:r w:rsidR="00AA5CF0" w:rsidRPr="00AA5CF0">
        <w:rPr>
          <w:b/>
        </w:rPr>
        <w:t> : Marketing Territorial</w:t>
      </w:r>
      <w:bookmarkEnd w:id="41"/>
    </w:p>
    <w:p w:rsidR="00B00D24" w:rsidRDefault="00A016C2" w:rsidP="00B00D24">
      <w:pPr>
        <w:pStyle w:val="Titre1"/>
        <w:numPr>
          <w:ilvl w:val="0"/>
          <w:numId w:val="0"/>
        </w:numPr>
        <w:rPr>
          <w:color w:val="auto"/>
        </w:rPr>
      </w:pPr>
      <w:bookmarkStart w:id="42" w:name="_Toc44234525"/>
      <w:r w:rsidRPr="00B00D24">
        <w:rPr>
          <w:noProof/>
        </w:rPr>
        <w:drawing>
          <wp:anchor distT="0" distB="0" distL="114300" distR="114300" simplePos="0" relativeHeight="251663360" behindDoc="0" locked="0" layoutInCell="1" allowOverlap="1">
            <wp:simplePos x="0" y="0"/>
            <wp:positionH relativeFrom="column">
              <wp:posOffset>-155678</wp:posOffset>
            </wp:positionH>
            <wp:positionV relativeFrom="paragraph">
              <wp:posOffset>101925</wp:posOffset>
            </wp:positionV>
            <wp:extent cx="5760720" cy="4076066"/>
            <wp:effectExtent l="0" t="0" r="0" b="635"/>
            <wp:wrapNone/>
            <wp:docPr id="4" name="Image 4" descr="Les 3 axes du marketing terri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3 axes du marketing territori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76066"/>
                    </a:xfrm>
                    <a:prstGeom prst="rect">
                      <a:avLst/>
                    </a:prstGeom>
                    <a:noFill/>
                    <a:ln>
                      <a:noFill/>
                    </a:ln>
                  </pic:spPr>
                </pic:pic>
              </a:graphicData>
            </a:graphic>
          </wp:anchor>
        </w:drawing>
      </w:r>
      <w:bookmarkEnd w:id="42"/>
    </w:p>
    <w:p w:rsidR="00B00D24" w:rsidRDefault="00B00D24" w:rsidP="00B00D24">
      <w:pPr>
        <w:pStyle w:val="Titre1"/>
        <w:numPr>
          <w:ilvl w:val="0"/>
          <w:numId w:val="0"/>
        </w:numPr>
        <w:rPr>
          <w:color w:val="auto"/>
        </w:rPr>
      </w:pPr>
    </w:p>
    <w:p w:rsidR="00B00D24" w:rsidRDefault="00B00D24" w:rsidP="00B00D24">
      <w:pPr>
        <w:pStyle w:val="Titre1"/>
        <w:numPr>
          <w:ilvl w:val="0"/>
          <w:numId w:val="0"/>
        </w:numPr>
        <w:rPr>
          <w:color w:val="auto"/>
        </w:rPr>
      </w:pPr>
    </w:p>
    <w:p w:rsidR="00B00D24" w:rsidRDefault="00B00D24" w:rsidP="007E1FF3">
      <w:pPr>
        <w:pStyle w:val="Sansinterligne"/>
      </w:pPr>
    </w:p>
    <w:p w:rsidR="00B00D24" w:rsidRDefault="00B00D24" w:rsidP="00B00D24">
      <w:pPr>
        <w:pStyle w:val="Titre1"/>
        <w:numPr>
          <w:ilvl w:val="0"/>
          <w:numId w:val="0"/>
        </w:numPr>
        <w:rPr>
          <w:color w:val="auto"/>
        </w:rPr>
      </w:pPr>
    </w:p>
    <w:p w:rsidR="007E1FF3" w:rsidRDefault="007E1FF3" w:rsidP="00B00D24">
      <w:pPr>
        <w:pStyle w:val="Titre1"/>
        <w:numPr>
          <w:ilvl w:val="0"/>
          <w:numId w:val="0"/>
        </w:numPr>
        <w:rPr>
          <w:color w:val="auto"/>
        </w:rPr>
      </w:pPr>
    </w:p>
    <w:p w:rsidR="007E1FF3" w:rsidRDefault="007E1FF3" w:rsidP="00B00D24">
      <w:pPr>
        <w:pStyle w:val="Titre1"/>
        <w:numPr>
          <w:ilvl w:val="0"/>
          <w:numId w:val="0"/>
        </w:numPr>
        <w:rPr>
          <w:color w:val="auto"/>
        </w:rPr>
      </w:pPr>
    </w:p>
    <w:p w:rsidR="007E1FF3" w:rsidRDefault="007E1FF3" w:rsidP="00B00D24">
      <w:pPr>
        <w:pStyle w:val="Titre1"/>
        <w:numPr>
          <w:ilvl w:val="0"/>
          <w:numId w:val="0"/>
        </w:numPr>
        <w:rPr>
          <w:color w:val="auto"/>
        </w:rPr>
      </w:pPr>
    </w:p>
    <w:p w:rsidR="00B00D24" w:rsidRDefault="00B00D24" w:rsidP="00B00D24">
      <w:pPr>
        <w:pStyle w:val="Titre1"/>
        <w:numPr>
          <w:ilvl w:val="0"/>
          <w:numId w:val="0"/>
        </w:numPr>
        <w:rPr>
          <w:color w:val="auto"/>
        </w:rPr>
      </w:pPr>
    </w:p>
    <w:p w:rsidR="00B00D24" w:rsidRDefault="00B00D24" w:rsidP="00B00D24">
      <w:pPr>
        <w:pStyle w:val="Titre1"/>
        <w:numPr>
          <w:ilvl w:val="0"/>
          <w:numId w:val="0"/>
        </w:numPr>
        <w:rPr>
          <w:color w:val="auto"/>
        </w:rPr>
      </w:pPr>
    </w:p>
    <w:p w:rsidR="00B00D24" w:rsidRDefault="00B00D24" w:rsidP="00B00D24">
      <w:pPr>
        <w:pStyle w:val="Titre1"/>
        <w:numPr>
          <w:ilvl w:val="0"/>
          <w:numId w:val="0"/>
        </w:numPr>
        <w:rPr>
          <w:color w:val="auto"/>
        </w:rPr>
      </w:pPr>
    </w:p>
    <w:p w:rsidR="00B00D24" w:rsidRPr="00AA5CF0" w:rsidRDefault="00AA5CF0" w:rsidP="00AA5CF0">
      <w:pPr>
        <w:pStyle w:val="Titre2"/>
        <w:numPr>
          <w:ilvl w:val="0"/>
          <w:numId w:val="0"/>
        </w:numPr>
        <w:ind w:left="720"/>
        <w:rPr>
          <w:b/>
        </w:rPr>
      </w:pPr>
      <w:bookmarkStart w:id="43" w:name="_Toc44234526"/>
      <w:r w:rsidRPr="00AA5CF0">
        <w:rPr>
          <w:b/>
        </w:rPr>
        <w:t>Annexe 3 : Méthode MASK</w:t>
      </w:r>
      <w:r>
        <w:rPr>
          <w:b/>
        </w:rPr>
        <w:t xml:space="preserve"> (Capitalisation)</w:t>
      </w:r>
      <w:bookmarkEnd w:id="43"/>
    </w:p>
    <w:p w:rsidR="00AA5CF0" w:rsidRDefault="00AA5CF0" w:rsidP="008E04F8">
      <w:pPr>
        <w:pStyle w:val="Sansinterligne"/>
      </w:pPr>
      <w:r>
        <w:rPr>
          <w:noProof/>
          <w:lang w:eastAsia="fr-FR"/>
        </w:rPr>
        <w:drawing>
          <wp:inline distT="0" distB="0" distL="0" distR="0" wp14:anchorId="5F9FDD35">
            <wp:extent cx="5212715" cy="3048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715" cy="3048000"/>
                    </a:xfrm>
                    <a:prstGeom prst="rect">
                      <a:avLst/>
                    </a:prstGeom>
                    <a:noFill/>
                  </pic:spPr>
                </pic:pic>
              </a:graphicData>
            </a:graphic>
          </wp:inline>
        </w:drawing>
      </w:r>
    </w:p>
    <w:p w:rsidR="008E04F8" w:rsidRPr="008E04F8" w:rsidRDefault="008E04F8" w:rsidP="008E04F8">
      <w:pPr>
        <w:pStyle w:val="Sansinterligne"/>
      </w:pPr>
    </w:p>
    <w:p w:rsidR="007E1FF3" w:rsidRPr="00AA5CF0" w:rsidRDefault="00A016C2" w:rsidP="00A016C2">
      <w:pPr>
        <w:pStyle w:val="Titre2"/>
        <w:numPr>
          <w:ilvl w:val="0"/>
          <w:numId w:val="0"/>
        </w:numPr>
        <w:ind w:left="720"/>
        <w:rPr>
          <w:b/>
        </w:rPr>
      </w:pPr>
      <w:bookmarkStart w:id="44" w:name="_Toc44234527"/>
      <w:r w:rsidRPr="00AA5CF0">
        <w:rPr>
          <w:b/>
        </w:rPr>
        <w:lastRenderedPageBreak/>
        <w:t>Annexe 4</w:t>
      </w:r>
      <w:r w:rsidR="00AA5CF0" w:rsidRPr="00AA5CF0">
        <w:rPr>
          <w:b/>
        </w:rPr>
        <w:t xml:space="preserve"> : Infographie Fabrice </w:t>
      </w:r>
      <w:proofErr w:type="spellStart"/>
      <w:r w:rsidR="00AA5CF0" w:rsidRPr="00AA5CF0">
        <w:rPr>
          <w:b/>
        </w:rPr>
        <w:t>Berrahil</w:t>
      </w:r>
      <w:bookmarkEnd w:id="44"/>
      <w:proofErr w:type="spellEnd"/>
    </w:p>
    <w:p w:rsidR="007E1FF3" w:rsidRDefault="00A016C2" w:rsidP="00453EB6">
      <w:r>
        <w:rPr>
          <w:noProof/>
          <w:lang w:eastAsia="fr-FR"/>
        </w:rPr>
        <w:drawing>
          <wp:anchor distT="0" distB="0" distL="114300" distR="114300" simplePos="0" relativeHeight="251662336" behindDoc="1" locked="0" layoutInCell="1" allowOverlap="1">
            <wp:simplePos x="0" y="0"/>
            <wp:positionH relativeFrom="margin">
              <wp:align>left</wp:align>
            </wp:positionH>
            <wp:positionV relativeFrom="paragraph">
              <wp:posOffset>10160</wp:posOffset>
            </wp:positionV>
            <wp:extent cx="5036185" cy="8870950"/>
            <wp:effectExtent l="0" t="0" r="0" b="635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brice Berrahil.gif"/>
                    <pic:cNvPicPr/>
                  </pic:nvPicPr>
                  <pic:blipFill>
                    <a:blip r:embed="rId12">
                      <a:extLst>
                        <a:ext uri="{28A0092B-C50C-407E-A947-70E740481C1C}">
                          <a14:useLocalDpi xmlns:a14="http://schemas.microsoft.com/office/drawing/2010/main" val="0"/>
                        </a:ext>
                      </a:extLst>
                    </a:blip>
                    <a:stretch>
                      <a:fillRect/>
                    </a:stretch>
                  </pic:blipFill>
                  <pic:spPr>
                    <a:xfrm>
                      <a:off x="0" y="0"/>
                      <a:ext cx="5036185" cy="8870950"/>
                    </a:xfrm>
                    <a:prstGeom prst="rect">
                      <a:avLst/>
                    </a:prstGeom>
                  </pic:spPr>
                </pic:pic>
              </a:graphicData>
            </a:graphic>
            <wp14:sizeRelH relativeFrom="page">
              <wp14:pctWidth>0</wp14:pctWidth>
            </wp14:sizeRelH>
            <wp14:sizeRelV relativeFrom="page">
              <wp14:pctHeight>0</wp14:pctHeight>
            </wp14:sizeRelV>
          </wp:anchor>
        </w:drawing>
      </w:r>
    </w:p>
    <w:p w:rsidR="007E1FF3" w:rsidRDefault="007E1FF3" w:rsidP="00453EB6"/>
    <w:p w:rsidR="007E1FF3" w:rsidRDefault="007E1FF3" w:rsidP="00453EB6"/>
    <w:p w:rsidR="007E1FF3" w:rsidRDefault="007E1FF3" w:rsidP="00453EB6"/>
    <w:p w:rsidR="007E1FF3" w:rsidRDefault="007E1FF3"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Default="00A016C2" w:rsidP="00453EB6"/>
    <w:p w:rsidR="00A016C2" w:rsidRPr="00AA5CF0" w:rsidRDefault="00AA5CF0" w:rsidP="00AA5CF0">
      <w:pPr>
        <w:pStyle w:val="Titre2"/>
        <w:numPr>
          <w:ilvl w:val="0"/>
          <w:numId w:val="0"/>
        </w:numPr>
        <w:ind w:left="720"/>
        <w:rPr>
          <w:b/>
        </w:rPr>
      </w:pPr>
      <w:bookmarkStart w:id="45" w:name="_Toc44234528"/>
      <w:r w:rsidRPr="00AA5CF0">
        <w:rPr>
          <w:b/>
        </w:rPr>
        <w:lastRenderedPageBreak/>
        <w:t>Annexe 5</w:t>
      </w:r>
      <w:r>
        <w:rPr>
          <w:b/>
        </w:rPr>
        <w:t> : Communauté de pratique</w:t>
      </w:r>
      <w:bookmarkEnd w:id="45"/>
    </w:p>
    <w:p w:rsidR="00453EB6" w:rsidRDefault="00453EB6" w:rsidP="00453EB6">
      <w:proofErr w:type="spellStart"/>
      <w:r>
        <w:t>Wenger</w:t>
      </w:r>
      <w:proofErr w:type="spellEnd"/>
      <w:r>
        <w:t xml:space="preserve"> (1998) identifies four components of </w:t>
      </w:r>
      <w:proofErr w:type="spellStart"/>
      <w:r>
        <w:t>learning</w:t>
      </w:r>
      <w:proofErr w:type="spellEnd"/>
      <w:r>
        <w:t xml:space="preserve"> </w:t>
      </w:r>
      <w:proofErr w:type="spellStart"/>
      <w:r>
        <w:t>namely</w:t>
      </w:r>
      <w:proofErr w:type="spellEnd"/>
      <w:r>
        <w:t xml:space="preserve">: </w:t>
      </w:r>
      <w:proofErr w:type="spellStart"/>
      <w:r>
        <w:t>meaning</w:t>
      </w:r>
      <w:proofErr w:type="spellEnd"/>
      <w:r>
        <w:t xml:space="preserve">, practice, </w:t>
      </w:r>
      <w:proofErr w:type="spellStart"/>
      <w:r>
        <w:t>community</w:t>
      </w:r>
      <w:proofErr w:type="spellEnd"/>
      <w:r>
        <w:t xml:space="preserve"> and </w:t>
      </w:r>
      <w:proofErr w:type="spellStart"/>
      <w:r>
        <w:t>identity</w:t>
      </w:r>
      <w:proofErr w:type="spellEnd"/>
      <w:r>
        <w:t xml:space="preserve">. </w:t>
      </w:r>
      <w:proofErr w:type="spellStart"/>
      <w:r>
        <w:t>These</w:t>
      </w:r>
      <w:proofErr w:type="spellEnd"/>
      <w:r>
        <w:t xml:space="preserve"> components of </w:t>
      </w:r>
      <w:proofErr w:type="spellStart"/>
      <w:r>
        <w:t>learning</w:t>
      </w:r>
      <w:proofErr w:type="spellEnd"/>
      <w:r>
        <w:t xml:space="preserve"> are </w:t>
      </w:r>
      <w:proofErr w:type="spellStart"/>
      <w:r>
        <w:t>defined</w:t>
      </w:r>
      <w:proofErr w:type="spellEnd"/>
      <w:r>
        <w:t xml:space="preserve"> as </w:t>
      </w:r>
      <w:proofErr w:type="spellStart"/>
      <w:r>
        <w:t>follows</w:t>
      </w:r>
      <w:proofErr w:type="spellEnd"/>
      <w:r>
        <w:t>:</w:t>
      </w:r>
    </w:p>
    <w:p w:rsidR="00453EB6" w:rsidRDefault="00453EB6" w:rsidP="00453EB6">
      <w:r>
        <w:t xml:space="preserve">1. </w:t>
      </w:r>
      <w:proofErr w:type="spellStart"/>
      <w:r>
        <w:t>Meaning</w:t>
      </w:r>
      <w:proofErr w:type="spellEnd"/>
      <w:r>
        <w:t xml:space="preserve"> </w:t>
      </w:r>
      <w:proofErr w:type="spellStart"/>
      <w:r>
        <w:t>is</w:t>
      </w:r>
      <w:proofErr w:type="spellEnd"/>
      <w:r>
        <w:t xml:space="preserve"> a </w:t>
      </w:r>
      <w:proofErr w:type="spellStart"/>
      <w:r>
        <w:t>way</w:t>
      </w:r>
      <w:proofErr w:type="spellEnd"/>
      <w:r>
        <w:t xml:space="preserve"> of </w:t>
      </w:r>
      <w:proofErr w:type="spellStart"/>
      <w:r>
        <w:t>talking</w:t>
      </w:r>
      <w:proofErr w:type="spellEnd"/>
      <w:r>
        <w:t xml:space="preserve"> about </w:t>
      </w:r>
      <w:proofErr w:type="spellStart"/>
      <w:r>
        <w:t>our</w:t>
      </w:r>
      <w:proofErr w:type="spellEnd"/>
      <w:r>
        <w:t xml:space="preserve"> </w:t>
      </w:r>
      <w:proofErr w:type="spellStart"/>
      <w:r>
        <w:t>ability</w:t>
      </w:r>
      <w:proofErr w:type="spellEnd"/>
      <w:r>
        <w:t xml:space="preserve"> to </w:t>
      </w:r>
      <w:proofErr w:type="spellStart"/>
      <w:r>
        <w:t>experience</w:t>
      </w:r>
      <w:proofErr w:type="spellEnd"/>
      <w:r>
        <w:t xml:space="preserve"> the world as </w:t>
      </w:r>
      <w:proofErr w:type="spellStart"/>
      <w:r>
        <w:t>meaningful</w:t>
      </w:r>
      <w:proofErr w:type="spellEnd"/>
      <w:r>
        <w:t>;</w:t>
      </w:r>
    </w:p>
    <w:p w:rsidR="00453EB6" w:rsidRDefault="00453EB6" w:rsidP="00453EB6">
      <w:r>
        <w:t xml:space="preserve">2. Practice </w:t>
      </w:r>
      <w:proofErr w:type="spellStart"/>
      <w:r>
        <w:t>is</w:t>
      </w:r>
      <w:proofErr w:type="spellEnd"/>
      <w:r>
        <w:t xml:space="preserve"> a </w:t>
      </w:r>
      <w:proofErr w:type="spellStart"/>
      <w:r>
        <w:t>way</w:t>
      </w:r>
      <w:proofErr w:type="spellEnd"/>
      <w:r>
        <w:t xml:space="preserve"> of </w:t>
      </w:r>
      <w:proofErr w:type="spellStart"/>
      <w:r>
        <w:t>talking</w:t>
      </w:r>
      <w:proofErr w:type="spellEnd"/>
      <w:r>
        <w:t xml:space="preserve"> about </w:t>
      </w:r>
      <w:proofErr w:type="spellStart"/>
      <w:r>
        <w:t>shared</w:t>
      </w:r>
      <w:proofErr w:type="spellEnd"/>
      <w:r>
        <w:t xml:space="preserve"> </w:t>
      </w:r>
      <w:proofErr w:type="spellStart"/>
      <w:r>
        <w:t>historical</w:t>
      </w:r>
      <w:proofErr w:type="spellEnd"/>
      <w:r>
        <w:t xml:space="preserve"> and social </w:t>
      </w:r>
      <w:proofErr w:type="spellStart"/>
      <w:r>
        <w:t>resources</w:t>
      </w:r>
      <w:proofErr w:type="spellEnd"/>
      <w:r>
        <w:t xml:space="preserve">, </w:t>
      </w:r>
      <w:proofErr w:type="spellStart"/>
      <w:r>
        <w:t>frameworks</w:t>
      </w:r>
      <w:proofErr w:type="spellEnd"/>
      <w:r>
        <w:t xml:space="preserve"> and perspectives </w:t>
      </w:r>
      <w:proofErr w:type="spellStart"/>
      <w:r>
        <w:t>that</w:t>
      </w:r>
      <w:proofErr w:type="spellEnd"/>
      <w:r>
        <w:t xml:space="preserve"> </w:t>
      </w:r>
      <w:proofErr w:type="spellStart"/>
      <w:r>
        <w:t>sustain</w:t>
      </w:r>
      <w:proofErr w:type="spellEnd"/>
      <w:r>
        <w:t xml:space="preserve"> </w:t>
      </w:r>
      <w:proofErr w:type="spellStart"/>
      <w:r>
        <w:t>mutual</w:t>
      </w:r>
      <w:proofErr w:type="spellEnd"/>
      <w:r>
        <w:t xml:space="preserve"> engagement in action;</w:t>
      </w:r>
    </w:p>
    <w:p w:rsidR="00453EB6" w:rsidRDefault="00453EB6" w:rsidP="00453EB6">
      <w:r>
        <w:t xml:space="preserve">3. </w:t>
      </w:r>
      <w:proofErr w:type="spellStart"/>
      <w:r>
        <w:t>Community</w:t>
      </w:r>
      <w:proofErr w:type="spellEnd"/>
      <w:r>
        <w:t xml:space="preserve"> </w:t>
      </w:r>
      <w:proofErr w:type="spellStart"/>
      <w:r>
        <w:t>is</w:t>
      </w:r>
      <w:proofErr w:type="spellEnd"/>
      <w:r>
        <w:t xml:space="preserve"> a </w:t>
      </w:r>
      <w:proofErr w:type="spellStart"/>
      <w:r>
        <w:t>way</w:t>
      </w:r>
      <w:proofErr w:type="spellEnd"/>
      <w:r>
        <w:t xml:space="preserve"> of </w:t>
      </w:r>
      <w:proofErr w:type="spellStart"/>
      <w:r>
        <w:t>talking</w:t>
      </w:r>
      <w:proofErr w:type="spellEnd"/>
      <w:r>
        <w:t xml:space="preserve"> about the social configurations in </w:t>
      </w:r>
      <w:proofErr w:type="spellStart"/>
      <w:r>
        <w:t>which</w:t>
      </w:r>
      <w:proofErr w:type="spellEnd"/>
      <w:r>
        <w:t xml:space="preserve"> </w:t>
      </w:r>
      <w:proofErr w:type="spellStart"/>
      <w:r>
        <w:t>our</w:t>
      </w:r>
      <w:proofErr w:type="spellEnd"/>
      <w:r>
        <w:t xml:space="preserve"> </w:t>
      </w:r>
      <w:proofErr w:type="spellStart"/>
      <w:r>
        <w:t>enterprise</w:t>
      </w:r>
      <w:proofErr w:type="spellEnd"/>
      <w:r>
        <w:t xml:space="preserve"> </w:t>
      </w:r>
      <w:proofErr w:type="spellStart"/>
      <w:r>
        <w:t>is</w:t>
      </w:r>
      <w:proofErr w:type="spellEnd"/>
      <w:r>
        <w:t xml:space="preserve"> </w:t>
      </w:r>
      <w:proofErr w:type="spellStart"/>
      <w:r>
        <w:t>defined</w:t>
      </w:r>
      <w:proofErr w:type="spellEnd"/>
      <w:r>
        <w:t xml:space="preserve"> and </w:t>
      </w:r>
      <w:proofErr w:type="spellStart"/>
      <w:r>
        <w:t>our</w:t>
      </w:r>
      <w:proofErr w:type="spellEnd"/>
      <w:r>
        <w:t xml:space="preserve"> participation </w:t>
      </w:r>
      <w:proofErr w:type="spellStart"/>
      <w:r>
        <w:t>is</w:t>
      </w:r>
      <w:proofErr w:type="spellEnd"/>
      <w:r>
        <w:t xml:space="preserve"> </w:t>
      </w:r>
      <w:proofErr w:type="spellStart"/>
      <w:r>
        <w:t>recognisable</w:t>
      </w:r>
      <w:proofErr w:type="spellEnd"/>
      <w:r>
        <w:t xml:space="preserve"> as </w:t>
      </w:r>
      <w:proofErr w:type="spellStart"/>
      <w:r>
        <w:t>competence</w:t>
      </w:r>
      <w:proofErr w:type="spellEnd"/>
      <w:r>
        <w:t>;</w:t>
      </w:r>
    </w:p>
    <w:p w:rsidR="00453EB6" w:rsidRDefault="00453EB6" w:rsidP="00453EB6">
      <w:r>
        <w:t xml:space="preserve">4. </w:t>
      </w:r>
      <w:proofErr w:type="spellStart"/>
      <w:r>
        <w:t>Identity</w:t>
      </w:r>
      <w:proofErr w:type="spellEnd"/>
      <w:r>
        <w:t xml:space="preserve"> </w:t>
      </w:r>
      <w:proofErr w:type="spellStart"/>
      <w:r>
        <w:t>is</w:t>
      </w:r>
      <w:proofErr w:type="spellEnd"/>
      <w:r>
        <w:t xml:space="preserve"> a </w:t>
      </w:r>
      <w:proofErr w:type="spellStart"/>
      <w:r>
        <w:t>way</w:t>
      </w:r>
      <w:proofErr w:type="spellEnd"/>
      <w:r>
        <w:t xml:space="preserve"> of </w:t>
      </w:r>
      <w:proofErr w:type="spellStart"/>
      <w:r>
        <w:t>talking</w:t>
      </w:r>
      <w:proofErr w:type="spellEnd"/>
      <w:r>
        <w:t xml:space="preserve"> about how </w:t>
      </w:r>
      <w:proofErr w:type="spellStart"/>
      <w:r>
        <w:t>learning</w:t>
      </w:r>
      <w:proofErr w:type="spellEnd"/>
      <w:r>
        <w:t xml:space="preserve"> changes </w:t>
      </w:r>
      <w:proofErr w:type="spellStart"/>
      <w:r>
        <w:t>who</w:t>
      </w:r>
      <w:proofErr w:type="spellEnd"/>
      <w:r>
        <w:t xml:space="preserve"> </w:t>
      </w:r>
      <w:proofErr w:type="spellStart"/>
      <w:r>
        <w:t>we</w:t>
      </w:r>
      <w:proofErr w:type="spellEnd"/>
      <w:r>
        <w:t xml:space="preserve"> are.</w:t>
      </w:r>
    </w:p>
    <w:p w:rsidR="00453EB6" w:rsidRDefault="00453EB6" w:rsidP="00453EB6"/>
    <w:p w:rsidR="00453EB6" w:rsidRDefault="00453EB6" w:rsidP="00453EB6">
      <w:r w:rsidRPr="00453EB6">
        <w:rPr>
          <w:noProof/>
          <w:lang w:eastAsia="fr-FR"/>
        </w:rPr>
        <w:drawing>
          <wp:inline distT="0" distB="0" distL="0" distR="0">
            <wp:extent cx="5709920" cy="343408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920" cy="3434080"/>
                    </a:xfrm>
                    <a:prstGeom prst="rect">
                      <a:avLst/>
                    </a:prstGeom>
                    <a:noFill/>
                    <a:ln>
                      <a:noFill/>
                    </a:ln>
                  </pic:spPr>
                </pic:pic>
              </a:graphicData>
            </a:graphic>
          </wp:inline>
        </w:drawing>
      </w:r>
    </w:p>
    <w:p w:rsidR="00453EB6" w:rsidRDefault="00453EB6" w:rsidP="00453EB6"/>
    <w:p w:rsidR="00453EB6" w:rsidRDefault="00453EB6" w:rsidP="00453EB6">
      <w:proofErr w:type="spellStart"/>
      <w:r>
        <w:t>These</w:t>
      </w:r>
      <w:proofErr w:type="spellEnd"/>
      <w:r>
        <w:t xml:space="preserve"> four components </w:t>
      </w:r>
      <w:proofErr w:type="spellStart"/>
      <w:r>
        <w:t>together</w:t>
      </w:r>
      <w:proofErr w:type="spellEnd"/>
      <w:r>
        <w:t xml:space="preserve"> </w:t>
      </w:r>
      <w:proofErr w:type="spellStart"/>
      <w:r>
        <w:t>provide</w:t>
      </w:r>
      <w:proofErr w:type="spellEnd"/>
      <w:r>
        <w:t xml:space="preserve"> a </w:t>
      </w:r>
      <w:proofErr w:type="spellStart"/>
      <w:r>
        <w:t>structuring</w:t>
      </w:r>
      <w:proofErr w:type="spellEnd"/>
      <w:r>
        <w:t xml:space="preserve"> </w:t>
      </w:r>
      <w:proofErr w:type="spellStart"/>
      <w:r>
        <w:t>framework</w:t>
      </w:r>
      <w:proofErr w:type="spellEnd"/>
      <w:r>
        <w:t xml:space="preserve"> for a social </w:t>
      </w:r>
      <w:proofErr w:type="spellStart"/>
      <w:r>
        <w:t>theory</w:t>
      </w:r>
      <w:proofErr w:type="spellEnd"/>
      <w:r>
        <w:t xml:space="preserve"> of </w:t>
      </w:r>
      <w:proofErr w:type="spellStart"/>
      <w:r>
        <w:t>learning</w:t>
      </w:r>
      <w:proofErr w:type="spellEnd"/>
      <w:r>
        <w:t xml:space="preserve">. </w:t>
      </w:r>
      <w:proofErr w:type="spellStart"/>
      <w:r>
        <w:t>Wenger</w:t>
      </w:r>
      <w:proofErr w:type="spellEnd"/>
      <w:r>
        <w:t xml:space="preserve"> (1998, p. 5) </w:t>
      </w:r>
      <w:proofErr w:type="spellStart"/>
      <w:r>
        <w:t>summarises</w:t>
      </w:r>
      <w:proofErr w:type="spellEnd"/>
      <w:r>
        <w:t xml:space="preserve"> </w:t>
      </w:r>
      <w:proofErr w:type="spellStart"/>
      <w:r>
        <w:t>this</w:t>
      </w:r>
      <w:proofErr w:type="spellEnd"/>
      <w:r>
        <w:t xml:space="preserve"> </w:t>
      </w:r>
      <w:proofErr w:type="spellStart"/>
      <w:r>
        <w:t>framework</w:t>
      </w:r>
      <w:proofErr w:type="spellEnd"/>
      <w:r>
        <w:t xml:space="preserve"> in the </w:t>
      </w:r>
      <w:proofErr w:type="spellStart"/>
      <w:r>
        <w:t>following</w:t>
      </w:r>
      <w:proofErr w:type="spellEnd"/>
      <w:r>
        <w:t xml:space="preserve"> </w:t>
      </w:r>
      <w:proofErr w:type="spellStart"/>
      <w:r>
        <w:t>diagram</w:t>
      </w:r>
      <w:proofErr w:type="spellEnd"/>
      <w:r>
        <w:t>:</w:t>
      </w:r>
    </w:p>
    <w:p w:rsidR="00453EB6" w:rsidRDefault="00453EB6" w:rsidP="00453EB6">
      <w:r>
        <w:t xml:space="preserve">Figure 1. Components of a social </w:t>
      </w:r>
      <w:proofErr w:type="spellStart"/>
      <w:r>
        <w:t>theory</w:t>
      </w:r>
      <w:proofErr w:type="spellEnd"/>
      <w:r>
        <w:t xml:space="preserve"> of </w:t>
      </w:r>
      <w:proofErr w:type="spellStart"/>
      <w:r>
        <w:t>learning</w:t>
      </w:r>
      <w:proofErr w:type="spellEnd"/>
      <w:r>
        <w:t xml:space="preserve">: An initial </w:t>
      </w:r>
      <w:proofErr w:type="spellStart"/>
      <w:r>
        <w:t>invientory</w:t>
      </w:r>
      <w:proofErr w:type="spellEnd"/>
    </w:p>
    <w:p w:rsidR="00311CB4" w:rsidRDefault="00311CB4" w:rsidP="00453EB6"/>
    <w:p w:rsidR="00311CB4" w:rsidRDefault="00311CB4" w:rsidP="00453EB6"/>
    <w:p w:rsidR="00311CB4" w:rsidRDefault="00311CB4" w:rsidP="00453EB6"/>
    <w:p w:rsidR="00311CB4" w:rsidRDefault="00311CB4" w:rsidP="00453EB6"/>
    <w:p w:rsidR="00311CB4" w:rsidRDefault="00311CB4" w:rsidP="00453EB6">
      <w:pPr>
        <w:sectPr w:rsidR="00311CB4" w:rsidSect="00E93D59">
          <w:footerReference w:type="default" r:id="rId14"/>
          <w:pgSz w:w="11906" w:h="16838"/>
          <w:pgMar w:top="1417" w:right="1417" w:bottom="1417" w:left="1417" w:header="708" w:footer="708" w:gutter="0"/>
          <w:pgNumType w:start="0"/>
          <w:cols w:space="708"/>
          <w:titlePg/>
          <w:docGrid w:linePitch="360"/>
        </w:sectPr>
      </w:pPr>
    </w:p>
    <w:p w:rsidR="00311CB4" w:rsidRDefault="00311CB4" w:rsidP="00311CB4">
      <w:pPr>
        <w:pStyle w:val="Titre2"/>
        <w:numPr>
          <w:ilvl w:val="0"/>
          <w:numId w:val="0"/>
        </w:numPr>
        <w:rPr>
          <w:b/>
        </w:rPr>
      </w:pPr>
      <w:bookmarkStart w:id="46" w:name="_Toc44234529"/>
      <w:r w:rsidRPr="00311CB4">
        <w:rPr>
          <w:b/>
        </w:rPr>
        <w:lastRenderedPageBreak/>
        <w:t xml:space="preserve">Annexe 6 : Cartographie des tiers lieux universitaires en </w:t>
      </w:r>
      <w:r>
        <w:rPr>
          <w:b/>
        </w:rPr>
        <w:t>France</w:t>
      </w:r>
      <w:bookmarkEnd w:id="46"/>
    </w:p>
    <w:p w:rsidR="009322D2" w:rsidRDefault="009322D2" w:rsidP="00311CB4">
      <w:r w:rsidRPr="009322D2">
        <w:rPr>
          <w:noProof/>
          <w:lang w:eastAsia="fr-FR"/>
        </w:rPr>
        <w:drawing>
          <wp:anchor distT="0" distB="0" distL="114300" distR="114300" simplePos="0" relativeHeight="251667456" behindDoc="1" locked="0" layoutInCell="1" allowOverlap="1">
            <wp:simplePos x="0" y="0"/>
            <wp:positionH relativeFrom="margin">
              <wp:posOffset>0</wp:posOffset>
            </wp:positionH>
            <wp:positionV relativeFrom="paragraph">
              <wp:posOffset>83887</wp:posOffset>
            </wp:positionV>
            <wp:extent cx="9568815" cy="63525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568815" cy="6352540"/>
                    </a:xfrm>
                    <a:prstGeom prst="rect">
                      <a:avLst/>
                    </a:prstGeom>
                  </pic:spPr>
                </pic:pic>
              </a:graphicData>
            </a:graphic>
            <wp14:sizeRelH relativeFrom="margin">
              <wp14:pctWidth>0</wp14:pctWidth>
            </wp14:sizeRelH>
            <wp14:sizeRelV relativeFrom="margin">
              <wp14:pctHeight>0</wp14:pctHeight>
            </wp14:sizeRelV>
          </wp:anchor>
        </w:drawing>
      </w:r>
    </w:p>
    <w:p w:rsidR="009322D2" w:rsidRDefault="009322D2" w:rsidP="00311CB4"/>
    <w:p w:rsidR="009322D2" w:rsidRDefault="009322D2" w:rsidP="00311CB4"/>
    <w:p w:rsidR="009322D2" w:rsidRDefault="009322D2" w:rsidP="00311CB4"/>
    <w:p w:rsidR="009322D2" w:rsidRDefault="009322D2" w:rsidP="00311CB4"/>
    <w:p w:rsidR="00311CB4" w:rsidRDefault="00311CB4"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 w:rsidRPr="009322D2">
        <w:rPr>
          <w:noProof/>
          <w:lang w:eastAsia="fr-FR"/>
        </w:rPr>
        <w:lastRenderedPageBreak/>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9777730" cy="6374130"/>
            <wp:effectExtent l="0" t="0" r="0" b="762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77730" cy="6374130"/>
                    </a:xfrm>
                    <a:prstGeom prst="rect">
                      <a:avLst/>
                    </a:prstGeom>
                  </pic:spPr>
                </pic:pic>
              </a:graphicData>
            </a:graphic>
          </wp:anchor>
        </w:drawing>
      </w:r>
      <w:r>
        <w:br w:type="page"/>
      </w:r>
    </w:p>
    <w:p w:rsidR="009322D2" w:rsidRDefault="009322D2" w:rsidP="00311CB4">
      <w:r w:rsidRPr="009322D2">
        <w:rPr>
          <w:noProof/>
          <w:lang w:eastAsia="fr-FR"/>
        </w:rPr>
        <w:lastRenderedPageBreak/>
        <w:drawing>
          <wp:anchor distT="0" distB="0" distL="114300" distR="114300" simplePos="0" relativeHeight="251668480" behindDoc="1" locked="0" layoutInCell="1" allowOverlap="1">
            <wp:simplePos x="0" y="0"/>
            <wp:positionH relativeFrom="margin">
              <wp:posOffset>55947</wp:posOffset>
            </wp:positionH>
            <wp:positionV relativeFrom="paragraph">
              <wp:posOffset>19685</wp:posOffset>
            </wp:positionV>
            <wp:extent cx="9601200" cy="6645910"/>
            <wp:effectExtent l="0" t="0" r="0" b="254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601200" cy="6645910"/>
                    </a:xfrm>
                    <a:prstGeom prst="rect">
                      <a:avLst/>
                    </a:prstGeom>
                  </pic:spPr>
                </pic:pic>
              </a:graphicData>
            </a:graphic>
          </wp:anchor>
        </w:drawing>
      </w:r>
    </w:p>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Default="009322D2" w:rsidP="00311CB4"/>
    <w:p w:rsidR="009322D2" w:rsidRPr="00311CB4" w:rsidRDefault="009322D2" w:rsidP="00311CB4">
      <w:r w:rsidRPr="009322D2">
        <w:rPr>
          <w:noProof/>
          <w:lang w:eastAsia="fr-FR"/>
        </w:rPr>
        <w:drawing>
          <wp:inline distT="0" distB="0" distL="0" distR="0" wp14:anchorId="1BF56646" wp14:editId="41ADD991">
            <wp:extent cx="9777730" cy="37769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7730" cy="3776980"/>
                    </a:xfrm>
                    <a:prstGeom prst="rect">
                      <a:avLst/>
                    </a:prstGeom>
                  </pic:spPr>
                </pic:pic>
              </a:graphicData>
            </a:graphic>
          </wp:inline>
        </w:drawing>
      </w:r>
    </w:p>
    <w:sectPr w:rsidR="009322D2" w:rsidRPr="00311CB4" w:rsidSect="009322D2">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E7F" w:rsidRDefault="00844E7F" w:rsidP="00E93D59">
      <w:pPr>
        <w:spacing w:after="0" w:line="240" w:lineRule="auto"/>
      </w:pPr>
      <w:r>
        <w:separator/>
      </w:r>
    </w:p>
  </w:endnote>
  <w:endnote w:type="continuationSeparator" w:id="0">
    <w:p w:rsidR="00844E7F" w:rsidRDefault="00844E7F" w:rsidP="00E93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_hewitt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013521"/>
      <w:docPartObj>
        <w:docPartGallery w:val="Page Numbers (Bottom of Page)"/>
        <w:docPartUnique/>
      </w:docPartObj>
    </w:sdtPr>
    <w:sdtContent>
      <w:p w:rsidR="001744FF" w:rsidRDefault="001744FF">
        <w:pPr>
          <w:pStyle w:val="Pieddepage"/>
          <w:jc w:val="center"/>
        </w:pPr>
        <w:r>
          <w:rPr>
            <w:noProof/>
            <w:lang w:eastAsia="fr-FR"/>
          </w:rPr>
          <mc:AlternateContent>
            <mc:Choice Requires="wpg">
              <w:drawing>
                <wp:inline distT="0" distB="0" distL="0" distR="0">
                  <wp:extent cx="418465" cy="221615"/>
                  <wp:effectExtent l="0" t="0" r="635" b="0"/>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4FF" w:rsidRDefault="001744FF">
                                <w:pPr>
                                  <w:jc w:val="center"/>
                                  <w:rPr>
                                    <w:szCs w:val="18"/>
                                  </w:rPr>
                                </w:pPr>
                                <w:r>
                                  <w:fldChar w:fldCharType="begin"/>
                                </w:r>
                                <w:r>
                                  <w:instrText>PAGE    \* MERGEFORMAT</w:instrText>
                                </w:r>
                                <w:r>
                                  <w:fldChar w:fldCharType="separate"/>
                                </w:r>
                                <w:r w:rsidR="00E528E4" w:rsidRPr="00E528E4">
                                  <w:rPr>
                                    <w:i/>
                                    <w:iCs/>
                                    <w:noProof/>
                                    <w:sz w:val="18"/>
                                    <w:szCs w:val="18"/>
                                  </w:rPr>
                                  <w:t>55</w:t>
                                </w:r>
                                <w:r>
                                  <w:rPr>
                                    <w:i/>
                                    <w:iCs/>
                                    <w:sz w:val="18"/>
                                    <w:szCs w:val="18"/>
                                  </w:rPr>
                                  <w:fldChar w:fldCharType="end"/>
                                </w:r>
                              </w:p>
                            </w:txbxContent>
                          </wps:txbx>
                          <wps:bodyPr rot="0" vert="horz" wrap="square" lIns="0" tIns="0" rIns="0" bIns="0" anchor="ctr" anchorCtr="0" upright="1">
                            <a:noAutofit/>
                          </wps:bodyPr>
                        </wps:wsp>
                        <wpg:grpSp>
                          <wpg:cNvPr id="11" name="Group 64"/>
                          <wpg:cNvGrpSpPr>
                            <a:grpSpLocks/>
                          </wpg:cNvGrpSpPr>
                          <wpg:grpSpPr bwMode="auto">
                            <a:xfrm>
                              <a:off x="5494" y="739"/>
                              <a:ext cx="372" cy="72"/>
                              <a:chOff x="5486" y="739"/>
                              <a:chExt cx="372" cy="72"/>
                            </a:xfrm>
                          </wpg:grpSpPr>
                          <wps:wsp>
                            <wps:cNvPr id="12"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e 9" o:spid="_x0000_s105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IsI&#10;iIQVBAAAHx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59"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92cMA&#10;AADbAAAADwAAAGRycy9kb3ducmV2LnhtbESPzW7CQAyE70h9h5Ur9YJg0x4QSlkQUPFz4ZDQB7Cy&#10;JonIeqPsAoGnxwckbrZmPPN5tuhdo67Uhdqzge9xAoq48Lbm0sD/cTOaggoR2WLjmQzcKcBi/jGY&#10;YWr9jTO65rFUEsIhRQNVjG2qdSgqchjGviUW7eQ7h1HWrtS2w5uEu0b/JMlEO6xZGipsaV1Rcc4v&#10;zgAtM/84nMPWZau/9fZUMw31zpivz375CypSH9/m1/XeCr7Qyy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92cMAAADbAAAADwAAAAAAAAAAAAAAAACYAgAAZHJzL2Rv&#10;d25yZXYueG1sUEsFBgAAAAAEAAQA9QAAAIgDAAAAAA==&#10;" filled="f" stroked="f">
                    <v:textbox inset="0,0,0,0">
                      <w:txbxContent>
                        <w:p w:rsidR="001744FF" w:rsidRDefault="001744FF">
                          <w:pPr>
                            <w:jc w:val="center"/>
                            <w:rPr>
                              <w:szCs w:val="18"/>
                            </w:rPr>
                          </w:pPr>
                          <w:r>
                            <w:fldChar w:fldCharType="begin"/>
                          </w:r>
                          <w:r>
                            <w:instrText>PAGE    \* MERGEFORMAT</w:instrText>
                          </w:r>
                          <w:r>
                            <w:fldChar w:fldCharType="separate"/>
                          </w:r>
                          <w:r w:rsidR="00E528E4" w:rsidRPr="00E528E4">
                            <w:rPr>
                              <w:i/>
                              <w:iCs/>
                              <w:noProof/>
                              <w:sz w:val="18"/>
                              <w:szCs w:val="18"/>
                            </w:rPr>
                            <w:t>55</w:t>
                          </w:r>
                          <w:r>
                            <w:rPr>
                              <w:i/>
                              <w:iCs/>
                              <w:sz w:val="18"/>
                              <w:szCs w:val="18"/>
                            </w:rPr>
                            <w:fldChar w:fldCharType="end"/>
                          </w:r>
                        </w:p>
                      </w:txbxContent>
                    </v:textbox>
                  </v:shape>
                  <v:group id="Group 64" o:spid="_x0000_s106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65" o:spid="_x0000_s1061"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kTrwA&#10;AADbAAAADwAAAGRycy9kb3ducmV2LnhtbERPvQrCMBDeBd8hnOBmUx1EqlFUUFytOridzdkWm0tp&#10;Yq1vbwTB7T6+31usOlOJlhpXWlYwjmIQxJnVJecKzqfdaAbCeWSNlWVS8CYHq2W/t8BE2xcfqU19&#10;LkIIuwQVFN7XiZQuK8igi2xNHLi7bQz6AJtc6gZfIdxUchLHU2mw5NBQYE3bgrJH+jQKyr0dX3ab&#10;9Oiu7XQr19VtYy83pYaDbj0H4anzf/HPfdBh/g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U6ROvAAAANsAAAAPAAAAAAAAAAAAAAAAAJgCAABkcnMvZG93bnJldi54&#10;bWxQSwUGAAAAAAQABAD1AAAAgQMAAAAA&#10;" fillcolor="#84a2c6" stroked="f"/>
                    <v:oval id="Oval 66" o:spid="_x0000_s1062"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B1bwA&#10;AADbAAAADwAAAGRycy9kb3ducmV2LnhtbERPzQ7BQBC+S7zDZiRubJGIlCVIiKvi4Da6o210Z5vu&#10;qnp7K5G4zZfvdxar1pSiodoVlhWMhhEI4tTqgjMF59NuMAPhPLLG0jIpeJOD1bLbWWCs7YuP1CQ+&#10;EyGEXYwKcu+rWEqX5mTQDW1FHLi7rQ36AOtM6hpfIdyUchxFU2mw4NCQY0XbnNJH8jQKir0dXXab&#10;5OiuzXQr1+VtYy83pfq9dj0H4an1f/HPfdBh/g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HwHVvAAAANsAAAAPAAAAAAAAAAAAAAAAAJgCAABkcnMvZG93bnJldi54&#10;bWxQSwUGAAAAAAQABAD1AAAAgQMAAAAA&#10;" fillcolor="#84a2c6" stroked="f"/>
                    <v:oval id="Oval 67" o:spid="_x0000_s1063"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cEA&#10;AADbAAAADwAAAGRycy9kb3ducmV2LnhtbESPQYvCMBSE7wv+h/AEb2taQVmqUVRQvFrtwduzebbF&#10;5qU0sdZ/bwRhj8PMfMMsVr2pRUetqywriMcRCOLc6ooLBefT7vcPhPPIGmvLpOBFDlbLwc8CE22f&#10;fKQu9YUIEHYJKii9bxIpXV6SQTe2DXHwbrY16INsC6lbfAa4qeUkimbSYMVhocSGtiXl9/RhFFR7&#10;G2e7TXp0l262lev6urHZVanRsF/PQXjq/X/42z5oBdMYPl/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g/nBAAAA2wAAAA8AAAAAAAAAAAAAAAAAmAIAAGRycy9kb3du&#10;cmV2LnhtbFBLBQYAAAAABAAEAPUAAACGAwAAAAA=&#10;" fillcolor="#84a2c6" stroked="f"/>
                  </v:group>
                  <w10:anchorlock/>
                </v:group>
              </w:pict>
            </mc:Fallback>
          </mc:AlternateContent>
        </w:r>
      </w:p>
    </w:sdtContent>
  </w:sdt>
  <w:p w:rsidR="001744FF" w:rsidRDefault="001744F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E7F" w:rsidRDefault="00844E7F" w:rsidP="00E93D59">
      <w:pPr>
        <w:spacing w:after="0" w:line="240" w:lineRule="auto"/>
      </w:pPr>
      <w:r>
        <w:separator/>
      </w:r>
    </w:p>
  </w:footnote>
  <w:footnote w:type="continuationSeparator" w:id="0">
    <w:p w:rsidR="00844E7F" w:rsidRDefault="00844E7F" w:rsidP="00E93D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203F"/>
    <w:multiLevelType w:val="hybridMultilevel"/>
    <w:tmpl w:val="947010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C2E62F5"/>
    <w:multiLevelType w:val="hybridMultilevel"/>
    <w:tmpl w:val="67546046"/>
    <w:lvl w:ilvl="0" w:tplc="9F84FFFC">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A647D1"/>
    <w:multiLevelType w:val="hybridMultilevel"/>
    <w:tmpl w:val="13A4D1AC"/>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15:restartNumberingAfterBreak="0">
    <w:nsid w:val="14163EEA"/>
    <w:multiLevelType w:val="hybridMultilevel"/>
    <w:tmpl w:val="D144A1F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C757585"/>
    <w:multiLevelType w:val="hybridMultilevel"/>
    <w:tmpl w:val="6E54105A"/>
    <w:lvl w:ilvl="0" w:tplc="6A523CA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F36D5F"/>
    <w:multiLevelType w:val="hybridMultilevel"/>
    <w:tmpl w:val="548025E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D357395"/>
    <w:multiLevelType w:val="multilevel"/>
    <w:tmpl w:val="F48A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40E6B"/>
    <w:multiLevelType w:val="hybridMultilevel"/>
    <w:tmpl w:val="CBF8635C"/>
    <w:lvl w:ilvl="0" w:tplc="F1DE5E8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5E675D"/>
    <w:multiLevelType w:val="multilevel"/>
    <w:tmpl w:val="B28E937A"/>
    <w:lvl w:ilvl="0">
      <w:start w:val="1"/>
      <w:numFmt w:val="upperRoman"/>
      <w:lvlText w:val="%1."/>
      <w:lvlJc w:val="left"/>
      <w:pPr>
        <w:ind w:left="0" w:firstLine="0"/>
      </w:pPr>
    </w:lvl>
    <w:lvl w:ilvl="1">
      <w:start w:val="1"/>
      <w:numFmt w:val="bullet"/>
      <w:lvlText w:val=""/>
      <w:lvlJc w:val="left"/>
      <w:pPr>
        <w:ind w:left="720" w:firstLine="0"/>
      </w:pPr>
      <w:rPr>
        <w:rFonts w:ascii="Symbol" w:hAnsi="Symbol" w:hint="default"/>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15:restartNumberingAfterBreak="0">
    <w:nsid w:val="3E9945DB"/>
    <w:multiLevelType w:val="hybridMultilevel"/>
    <w:tmpl w:val="3AB0EE2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467B136C"/>
    <w:multiLevelType w:val="hybridMultilevel"/>
    <w:tmpl w:val="985A6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327E10"/>
    <w:multiLevelType w:val="hybridMultilevel"/>
    <w:tmpl w:val="F0F0A7B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47694CD4"/>
    <w:multiLevelType w:val="hybridMultilevel"/>
    <w:tmpl w:val="365E165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48291346"/>
    <w:multiLevelType w:val="hybridMultilevel"/>
    <w:tmpl w:val="151879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4A5D1CF3"/>
    <w:multiLevelType w:val="hybridMultilevel"/>
    <w:tmpl w:val="A57051B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4AFD174F"/>
    <w:multiLevelType w:val="multilevel"/>
    <w:tmpl w:val="B28E937A"/>
    <w:lvl w:ilvl="0">
      <w:start w:val="1"/>
      <w:numFmt w:val="upperRoman"/>
      <w:lvlText w:val="%1."/>
      <w:lvlJc w:val="left"/>
      <w:pPr>
        <w:ind w:left="0" w:firstLine="0"/>
      </w:pPr>
    </w:lvl>
    <w:lvl w:ilvl="1">
      <w:start w:val="1"/>
      <w:numFmt w:val="bullet"/>
      <w:lvlText w:val=""/>
      <w:lvlJc w:val="left"/>
      <w:pPr>
        <w:ind w:left="720" w:firstLine="0"/>
      </w:pPr>
      <w:rPr>
        <w:rFonts w:ascii="Symbol" w:hAnsi="Symbol" w:hint="default"/>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4FFA78CB"/>
    <w:multiLevelType w:val="multilevel"/>
    <w:tmpl w:val="C90A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082524"/>
    <w:multiLevelType w:val="hybridMultilevel"/>
    <w:tmpl w:val="1030585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5A5252B0"/>
    <w:multiLevelType w:val="multilevel"/>
    <w:tmpl w:val="0780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A70089"/>
    <w:multiLevelType w:val="hybridMultilevel"/>
    <w:tmpl w:val="8EC6C59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6F556763"/>
    <w:multiLevelType w:val="hybridMultilevel"/>
    <w:tmpl w:val="2A34519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7153440D"/>
    <w:multiLevelType w:val="hybridMultilevel"/>
    <w:tmpl w:val="0D70E126"/>
    <w:lvl w:ilvl="0" w:tplc="1ED41C10">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2300BE"/>
    <w:multiLevelType w:val="hybridMultilevel"/>
    <w:tmpl w:val="289AE0A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734C04A2"/>
    <w:multiLevelType w:val="multilevel"/>
    <w:tmpl w:val="C5E6B638"/>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4" w15:restartNumberingAfterBreak="0">
    <w:nsid w:val="73501D0B"/>
    <w:multiLevelType w:val="hybridMultilevel"/>
    <w:tmpl w:val="E91A18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739F686A"/>
    <w:multiLevelType w:val="hybridMultilevel"/>
    <w:tmpl w:val="D34CC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DB2778A"/>
    <w:multiLevelType w:val="multilevel"/>
    <w:tmpl w:val="97A2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1"/>
  </w:num>
  <w:num w:numId="4">
    <w:abstractNumId w:val="23"/>
  </w:num>
  <w:num w:numId="5">
    <w:abstractNumId w:val="15"/>
  </w:num>
  <w:num w:numId="6">
    <w:abstractNumId w:val="18"/>
  </w:num>
  <w:num w:numId="7">
    <w:abstractNumId w:val="8"/>
  </w:num>
  <w:num w:numId="8">
    <w:abstractNumId w:val="25"/>
  </w:num>
  <w:num w:numId="9">
    <w:abstractNumId w:val="3"/>
  </w:num>
  <w:num w:numId="10">
    <w:abstractNumId w:val="0"/>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6"/>
  </w:num>
  <w:num w:numId="23">
    <w:abstractNumId w:val="1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5"/>
  </w:num>
  <w:num w:numId="29">
    <w:abstractNumId w:val="19"/>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14"/>
  </w:num>
  <w:num w:numId="46">
    <w:abstractNumId w:val="12"/>
  </w:num>
  <w:num w:numId="47">
    <w:abstractNumId w:val="9"/>
  </w:num>
  <w:num w:numId="48">
    <w:abstractNumId w:val="20"/>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D75"/>
    <w:rsid w:val="00004129"/>
    <w:rsid w:val="00004414"/>
    <w:rsid w:val="0000480C"/>
    <w:rsid w:val="000057C0"/>
    <w:rsid w:val="000063C1"/>
    <w:rsid w:val="0000671A"/>
    <w:rsid w:val="00012F8A"/>
    <w:rsid w:val="00013230"/>
    <w:rsid w:val="00013723"/>
    <w:rsid w:val="000172E7"/>
    <w:rsid w:val="00017695"/>
    <w:rsid w:val="00017CC8"/>
    <w:rsid w:val="00017F72"/>
    <w:rsid w:val="000252EB"/>
    <w:rsid w:val="0002788A"/>
    <w:rsid w:val="00030191"/>
    <w:rsid w:val="00031304"/>
    <w:rsid w:val="00034310"/>
    <w:rsid w:val="00035D83"/>
    <w:rsid w:val="00036998"/>
    <w:rsid w:val="000374DB"/>
    <w:rsid w:val="00040415"/>
    <w:rsid w:val="00040556"/>
    <w:rsid w:val="00041500"/>
    <w:rsid w:val="0004228B"/>
    <w:rsid w:val="00045020"/>
    <w:rsid w:val="00045B6F"/>
    <w:rsid w:val="000462EA"/>
    <w:rsid w:val="00051394"/>
    <w:rsid w:val="000517BC"/>
    <w:rsid w:val="00052AFE"/>
    <w:rsid w:val="000553E6"/>
    <w:rsid w:val="00057F6C"/>
    <w:rsid w:val="000607EA"/>
    <w:rsid w:val="00060A2F"/>
    <w:rsid w:val="000628E2"/>
    <w:rsid w:val="000648DB"/>
    <w:rsid w:val="00066623"/>
    <w:rsid w:val="00066AB7"/>
    <w:rsid w:val="000670C5"/>
    <w:rsid w:val="00070080"/>
    <w:rsid w:val="00070525"/>
    <w:rsid w:val="00070ACB"/>
    <w:rsid w:val="0007140F"/>
    <w:rsid w:val="00071B6D"/>
    <w:rsid w:val="00075B01"/>
    <w:rsid w:val="00080195"/>
    <w:rsid w:val="000818F9"/>
    <w:rsid w:val="00082AC9"/>
    <w:rsid w:val="00083AF6"/>
    <w:rsid w:val="00085E73"/>
    <w:rsid w:val="00086217"/>
    <w:rsid w:val="000905F3"/>
    <w:rsid w:val="000913E3"/>
    <w:rsid w:val="00091FA7"/>
    <w:rsid w:val="00092BFB"/>
    <w:rsid w:val="00092C66"/>
    <w:rsid w:val="00094745"/>
    <w:rsid w:val="00095899"/>
    <w:rsid w:val="000959B5"/>
    <w:rsid w:val="0009768D"/>
    <w:rsid w:val="00097898"/>
    <w:rsid w:val="000A005B"/>
    <w:rsid w:val="000A068C"/>
    <w:rsid w:val="000A1920"/>
    <w:rsid w:val="000A4B89"/>
    <w:rsid w:val="000A55B5"/>
    <w:rsid w:val="000A5A50"/>
    <w:rsid w:val="000A7EF4"/>
    <w:rsid w:val="000B0CCD"/>
    <w:rsid w:val="000B1571"/>
    <w:rsid w:val="000B2FF2"/>
    <w:rsid w:val="000B4267"/>
    <w:rsid w:val="000B5CF5"/>
    <w:rsid w:val="000B6284"/>
    <w:rsid w:val="000B729F"/>
    <w:rsid w:val="000C766C"/>
    <w:rsid w:val="000D073C"/>
    <w:rsid w:val="000D1B3F"/>
    <w:rsid w:val="000D5827"/>
    <w:rsid w:val="000D5898"/>
    <w:rsid w:val="000D637C"/>
    <w:rsid w:val="000D6426"/>
    <w:rsid w:val="000D7EC8"/>
    <w:rsid w:val="000E015B"/>
    <w:rsid w:val="000E1DFE"/>
    <w:rsid w:val="000E266F"/>
    <w:rsid w:val="000E3D17"/>
    <w:rsid w:val="000E6DDD"/>
    <w:rsid w:val="000E7DC8"/>
    <w:rsid w:val="000F007A"/>
    <w:rsid w:val="000F06DC"/>
    <w:rsid w:val="000F2E5D"/>
    <w:rsid w:val="000F54DF"/>
    <w:rsid w:val="000F68CE"/>
    <w:rsid w:val="000F75FA"/>
    <w:rsid w:val="0010313D"/>
    <w:rsid w:val="00103864"/>
    <w:rsid w:val="0010574D"/>
    <w:rsid w:val="001062CB"/>
    <w:rsid w:val="001065FD"/>
    <w:rsid w:val="00107472"/>
    <w:rsid w:val="00112697"/>
    <w:rsid w:val="00124E42"/>
    <w:rsid w:val="001250B6"/>
    <w:rsid w:val="00127E0D"/>
    <w:rsid w:val="00131FBD"/>
    <w:rsid w:val="00133AB0"/>
    <w:rsid w:val="001343CC"/>
    <w:rsid w:val="00135C88"/>
    <w:rsid w:val="0013782C"/>
    <w:rsid w:val="00137A82"/>
    <w:rsid w:val="00142AC4"/>
    <w:rsid w:val="00144E7A"/>
    <w:rsid w:val="00145C31"/>
    <w:rsid w:val="00150563"/>
    <w:rsid w:val="00156658"/>
    <w:rsid w:val="00160271"/>
    <w:rsid w:val="00162B0C"/>
    <w:rsid w:val="0016474D"/>
    <w:rsid w:val="00165070"/>
    <w:rsid w:val="00167B66"/>
    <w:rsid w:val="001744FF"/>
    <w:rsid w:val="00175F1D"/>
    <w:rsid w:val="00177F0A"/>
    <w:rsid w:val="001835DA"/>
    <w:rsid w:val="001837AC"/>
    <w:rsid w:val="00183B18"/>
    <w:rsid w:val="00184602"/>
    <w:rsid w:val="001863B6"/>
    <w:rsid w:val="001901B0"/>
    <w:rsid w:val="0019266D"/>
    <w:rsid w:val="00194D3D"/>
    <w:rsid w:val="001972D7"/>
    <w:rsid w:val="001A211B"/>
    <w:rsid w:val="001A334E"/>
    <w:rsid w:val="001A626F"/>
    <w:rsid w:val="001B099E"/>
    <w:rsid w:val="001B0B24"/>
    <w:rsid w:val="001B112C"/>
    <w:rsid w:val="001B2C50"/>
    <w:rsid w:val="001B346A"/>
    <w:rsid w:val="001B451D"/>
    <w:rsid w:val="001B71E8"/>
    <w:rsid w:val="001C00DE"/>
    <w:rsid w:val="001C0B79"/>
    <w:rsid w:val="001C275E"/>
    <w:rsid w:val="001C3C39"/>
    <w:rsid w:val="001C3C92"/>
    <w:rsid w:val="001D0A71"/>
    <w:rsid w:val="001D0F63"/>
    <w:rsid w:val="001D2C0C"/>
    <w:rsid w:val="001D2F3B"/>
    <w:rsid w:val="001D66C3"/>
    <w:rsid w:val="001D6DD8"/>
    <w:rsid w:val="001D7245"/>
    <w:rsid w:val="001D75EC"/>
    <w:rsid w:val="001E69AE"/>
    <w:rsid w:val="001F252A"/>
    <w:rsid w:val="001F5B85"/>
    <w:rsid w:val="00201BDA"/>
    <w:rsid w:val="0020296F"/>
    <w:rsid w:val="002040C0"/>
    <w:rsid w:val="002071B3"/>
    <w:rsid w:val="00207707"/>
    <w:rsid w:val="00212840"/>
    <w:rsid w:val="00213776"/>
    <w:rsid w:val="00213E99"/>
    <w:rsid w:val="00214C38"/>
    <w:rsid w:val="00215876"/>
    <w:rsid w:val="0021592E"/>
    <w:rsid w:val="00221BE9"/>
    <w:rsid w:val="002227F5"/>
    <w:rsid w:val="00222B15"/>
    <w:rsid w:val="00222B71"/>
    <w:rsid w:val="00225FE8"/>
    <w:rsid w:val="00227233"/>
    <w:rsid w:val="00227E75"/>
    <w:rsid w:val="002318B4"/>
    <w:rsid w:val="002322DB"/>
    <w:rsid w:val="00233A00"/>
    <w:rsid w:val="00235A1F"/>
    <w:rsid w:val="00236921"/>
    <w:rsid w:val="0023777B"/>
    <w:rsid w:val="0024287A"/>
    <w:rsid w:val="00243850"/>
    <w:rsid w:val="00243EA0"/>
    <w:rsid w:val="0024585A"/>
    <w:rsid w:val="00246251"/>
    <w:rsid w:val="002473C9"/>
    <w:rsid w:val="002506B8"/>
    <w:rsid w:val="00251600"/>
    <w:rsid w:val="002522BE"/>
    <w:rsid w:val="002577E2"/>
    <w:rsid w:val="00264B2E"/>
    <w:rsid w:val="00266A72"/>
    <w:rsid w:val="00267AE7"/>
    <w:rsid w:val="0027133B"/>
    <w:rsid w:val="00274FE8"/>
    <w:rsid w:val="002818ED"/>
    <w:rsid w:val="0028217A"/>
    <w:rsid w:val="00284D15"/>
    <w:rsid w:val="00290260"/>
    <w:rsid w:val="0029041A"/>
    <w:rsid w:val="00291E32"/>
    <w:rsid w:val="00292B11"/>
    <w:rsid w:val="00296260"/>
    <w:rsid w:val="00296A2E"/>
    <w:rsid w:val="00297931"/>
    <w:rsid w:val="002A0EC5"/>
    <w:rsid w:val="002A1B79"/>
    <w:rsid w:val="002A25E2"/>
    <w:rsid w:val="002A38D9"/>
    <w:rsid w:val="002A4F3D"/>
    <w:rsid w:val="002B06F0"/>
    <w:rsid w:val="002B0762"/>
    <w:rsid w:val="002B1473"/>
    <w:rsid w:val="002B3686"/>
    <w:rsid w:val="002B370F"/>
    <w:rsid w:val="002B3B13"/>
    <w:rsid w:val="002B5E5D"/>
    <w:rsid w:val="002C1082"/>
    <w:rsid w:val="002C176B"/>
    <w:rsid w:val="002D06D3"/>
    <w:rsid w:val="002D345C"/>
    <w:rsid w:val="002D3BDE"/>
    <w:rsid w:val="002D40BA"/>
    <w:rsid w:val="002D61E4"/>
    <w:rsid w:val="002D6318"/>
    <w:rsid w:val="002E04F9"/>
    <w:rsid w:val="002E21D4"/>
    <w:rsid w:val="002E58D4"/>
    <w:rsid w:val="002E604D"/>
    <w:rsid w:val="002F1250"/>
    <w:rsid w:val="002F2F54"/>
    <w:rsid w:val="002F372A"/>
    <w:rsid w:val="002F3AA3"/>
    <w:rsid w:val="00300387"/>
    <w:rsid w:val="00300B55"/>
    <w:rsid w:val="00304BD4"/>
    <w:rsid w:val="00304CDA"/>
    <w:rsid w:val="00306351"/>
    <w:rsid w:val="00307716"/>
    <w:rsid w:val="003077C3"/>
    <w:rsid w:val="00310272"/>
    <w:rsid w:val="00311CB4"/>
    <w:rsid w:val="00312E1F"/>
    <w:rsid w:val="003137E7"/>
    <w:rsid w:val="003155AE"/>
    <w:rsid w:val="00320CCD"/>
    <w:rsid w:val="0032138D"/>
    <w:rsid w:val="003245B6"/>
    <w:rsid w:val="00327B05"/>
    <w:rsid w:val="00332A3D"/>
    <w:rsid w:val="00332C37"/>
    <w:rsid w:val="00341810"/>
    <w:rsid w:val="00341860"/>
    <w:rsid w:val="00341C3C"/>
    <w:rsid w:val="003422D0"/>
    <w:rsid w:val="00342A3A"/>
    <w:rsid w:val="003463F0"/>
    <w:rsid w:val="00347140"/>
    <w:rsid w:val="00351166"/>
    <w:rsid w:val="0035175C"/>
    <w:rsid w:val="00357489"/>
    <w:rsid w:val="00362417"/>
    <w:rsid w:val="00362CB0"/>
    <w:rsid w:val="0036367C"/>
    <w:rsid w:val="003662D7"/>
    <w:rsid w:val="00370D89"/>
    <w:rsid w:val="003712E7"/>
    <w:rsid w:val="00375E6C"/>
    <w:rsid w:val="003769DB"/>
    <w:rsid w:val="00381A97"/>
    <w:rsid w:val="00382341"/>
    <w:rsid w:val="003832C6"/>
    <w:rsid w:val="003845AE"/>
    <w:rsid w:val="00384F09"/>
    <w:rsid w:val="00386009"/>
    <w:rsid w:val="00387B99"/>
    <w:rsid w:val="00394A49"/>
    <w:rsid w:val="00394C56"/>
    <w:rsid w:val="003A09B2"/>
    <w:rsid w:val="003A231E"/>
    <w:rsid w:val="003A3A18"/>
    <w:rsid w:val="003A3A5D"/>
    <w:rsid w:val="003A5816"/>
    <w:rsid w:val="003A6236"/>
    <w:rsid w:val="003A740B"/>
    <w:rsid w:val="003B2BBC"/>
    <w:rsid w:val="003B3B08"/>
    <w:rsid w:val="003B678D"/>
    <w:rsid w:val="003B6EA8"/>
    <w:rsid w:val="003B75A2"/>
    <w:rsid w:val="003C24CA"/>
    <w:rsid w:val="003C288B"/>
    <w:rsid w:val="003C2C6B"/>
    <w:rsid w:val="003C2F79"/>
    <w:rsid w:val="003C4324"/>
    <w:rsid w:val="003D40AA"/>
    <w:rsid w:val="003D539D"/>
    <w:rsid w:val="003D68BC"/>
    <w:rsid w:val="003D6B0B"/>
    <w:rsid w:val="003E043A"/>
    <w:rsid w:val="003E0BF3"/>
    <w:rsid w:val="003E2E91"/>
    <w:rsid w:val="003E411A"/>
    <w:rsid w:val="003E726F"/>
    <w:rsid w:val="003E7942"/>
    <w:rsid w:val="003F0978"/>
    <w:rsid w:val="003F3238"/>
    <w:rsid w:val="003F4273"/>
    <w:rsid w:val="003F5809"/>
    <w:rsid w:val="00401C90"/>
    <w:rsid w:val="00402A09"/>
    <w:rsid w:val="004034B5"/>
    <w:rsid w:val="00403779"/>
    <w:rsid w:val="00403A7C"/>
    <w:rsid w:val="00403F08"/>
    <w:rsid w:val="00404EDE"/>
    <w:rsid w:val="004052E5"/>
    <w:rsid w:val="00405E6C"/>
    <w:rsid w:val="00407938"/>
    <w:rsid w:val="00410DA1"/>
    <w:rsid w:val="004124A7"/>
    <w:rsid w:val="00413111"/>
    <w:rsid w:val="00413E50"/>
    <w:rsid w:val="00422DB5"/>
    <w:rsid w:val="004256EF"/>
    <w:rsid w:val="004262EE"/>
    <w:rsid w:val="004265AC"/>
    <w:rsid w:val="00431033"/>
    <w:rsid w:val="0043243B"/>
    <w:rsid w:val="0043307B"/>
    <w:rsid w:val="00440FA4"/>
    <w:rsid w:val="0044186E"/>
    <w:rsid w:val="004423C7"/>
    <w:rsid w:val="004424C0"/>
    <w:rsid w:val="00442F18"/>
    <w:rsid w:val="004434C8"/>
    <w:rsid w:val="00443A6B"/>
    <w:rsid w:val="00443AC0"/>
    <w:rsid w:val="00443BDE"/>
    <w:rsid w:val="004457A6"/>
    <w:rsid w:val="004505D4"/>
    <w:rsid w:val="00450F7F"/>
    <w:rsid w:val="004520C6"/>
    <w:rsid w:val="004534D5"/>
    <w:rsid w:val="00453EB6"/>
    <w:rsid w:val="0045470A"/>
    <w:rsid w:val="004555A4"/>
    <w:rsid w:val="0045626C"/>
    <w:rsid w:val="004604DF"/>
    <w:rsid w:val="004607B5"/>
    <w:rsid w:val="00460CF5"/>
    <w:rsid w:val="00461538"/>
    <w:rsid w:val="0046185F"/>
    <w:rsid w:val="00463AD2"/>
    <w:rsid w:val="0046510B"/>
    <w:rsid w:val="00465BC4"/>
    <w:rsid w:val="00467181"/>
    <w:rsid w:val="00472760"/>
    <w:rsid w:val="00474722"/>
    <w:rsid w:val="004750A1"/>
    <w:rsid w:val="004752F9"/>
    <w:rsid w:val="00477449"/>
    <w:rsid w:val="00477D10"/>
    <w:rsid w:val="00477E60"/>
    <w:rsid w:val="00480440"/>
    <w:rsid w:val="0048077C"/>
    <w:rsid w:val="00481C98"/>
    <w:rsid w:val="00482413"/>
    <w:rsid w:val="0048474F"/>
    <w:rsid w:val="0048698D"/>
    <w:rsid w:val="004906F9"/>
    <w:rsid w:val="00492E04"/>
    <w:rsid w:val="00495459"/>
    <w:rsid w:val="00497125"/>
    <w:rsid w:val="004A41C8"/>
    <w:rsid w:val="004A41FA"/>
    <w:rsid w:val="004A5B85"/>
    <w:rsid w:val="004A6DA9"/>
    <w:rsid w:val="004B0E25"/>
    <w:rsid w:val="004B7929"/>
    <w:rsid w:val="004C4255"/>
    <w:rsid w:val="004C451E"/>
    <w:rsid w:val="004C49C5"/>
    <w:rsid w:val="004C56F5"/>
    <w:rsid w:val="004D0454"/>
    <w:rsid w:val="004D31A4"/>
    <w:rsid w:val="004D7D26"/>
    <w:rsid w:val="004E128C"/>
    <w:rsid w:val="004E3E7B"/>
    <w:rsid w:val="004E5B7E"/>
    <w:rsid w:val="004F6B1B"/>
    <w:rsid w:val="004F6FB9"/>
    <w:rsid w:val="004F7B62"/>
    <w:rsid w:val="0050261A"/>
    <w:rsid w:val="00505737"/>
    <w:rsid w:val="00506A4B"/>
    <w:rsid w:val="00513C72"/>
    <w:rsid w:val="00516388"/>
    <w:rsid w:val="00517928"/>
    <w:rsid w:val="00520377"/>
    <w:rsid w:val="00524042"/>
    <w:rsid w:val="00525097"/>
    <w:rsid w:val="00525645"/>
    <w:rsid w:val="00527F2E"/>
    <w:rsid w:val="00530B40"/>
    <w:rsid w:val="005318E2"/>
    <w:rsid w:val="00535606"/>
    <w:rsid w:val="00552AA3"/>
    <w:rsid w:val="0055402E"/>
    <w:rsid w:val="005547E2"/>
    <w:rsid w:val="005569A2"/>
    <w:rsid w:val="00557832"/>
    <w:rsid w:val="00563C45"/>
    <w:rsid w:val="00567B60"/>
    <w:rsid w:val="00570985"/>
    <w:rsid w:val="005724C0"/>
    <w:rsid w:val="00572570"/>
    <w:rsid w:val="005743B8"/>
    <w:rsid w:val="005746BC"/>
    <w:rsid w:val="00575E95"/>
    <w:rsid w:val="005778D3"/>
    <w:rsid w:val="00577C44"/>
    <w:rsid w:val="005802E1"/>
    <w:rsid w:val="005808BB"/>
    <w:rsid w:val="0058214F"/>
    <w:rsid w:val="005825A4"/>
    <w:rsid w:val="00582EFA"/>
    <w:rsid w:val="00583679"/>
    <w:rsid w:val="00584FBE"/>
    <w:rsid w:val="00585B15"/>
    <w:rsid w:val="005941C3"/>
    <w:rsid w:val="00594A29"/>
    <w:rsid w:val="00597645"/>
    <w:rsid w:val="005976A2"/>
    <w:rsid w:val="005A0874"/>
    <w:rsid w:val="005A0964"/>
    <w:rsid w:val="005A0A26"/>
    <w:rsid w:val="005A1622"/>
    <w:rsid w:val="005A3120"/>
    <w:rsid w:val="005A339A"/>
    <w:rsid w:val="005A4D3D"/>
    <w:rsid w:val="005A7189"/>
    <w:rsid w:val="005B2BE1"/>
    <w:rsid w:val="005B470F"/>
    <w:rsid w:val="005B499F"/>
    <w:rsid w:val="005B7F60"/>
    <w:rsid w:val="005C0947"/>
    <w:rsid w:val="005C0D04"/>
    <w:rsid w:val="005C446E"/>
    <w:rsid w:val="005C72D7"/>
    <w:rsid w:val="005D0E59"/>
    <w:rsid w:val="005D1529"/>
    <w:rsid w:val="005D1C0F"/>
    <w:rsid w:val="005D3594"/>
    <w:rsid w:val="005D3A33"/>
    <w:rsid w:val="005D49F9"/>
    <w:rsid w:val="005D5E9D"/>
    <w:rsid w:val="005D705B"/>
    <w:rsid w:val="005D7DB4"/>
    <w:rsid w:val="005E1B13"/>
    <w:rsid w:val="005E20E6"/>
    <w:rsid w:val="005E32E6"/>
    <w:rsid w:val="005E37AF"/>
    <w:rsid w:val="005E5056"/>
    <w:rsid w:val="005E588E"/>
    <w:rsid w:val="005F34A3"/>
    <w:rsid w:val="005F4C77"/>
    <w:rsid w:val="00600B90"/>
    <w:rsid w:val="0060220A"/>
    <w:rsid w:val="00602C0D"/>
    <w:rsid w:val="0060331C"/>
    <w:rsid w:val="006059F0"/>
    <w:rsid w:val="0060726A"/>
    <w:rsid w:val="00607549"/>
    <w:rsid w:val="00611D6F"/>
    <w:rsid w:val="006130C2"/>
    <w:rsid w:val="00613830"/>
    <w:rsid w:val="006144C8"/>
    <w:rsid w:val="0062053B"/>
    <w:rsid w:val="00620DC3"/>
    <w:rsid w:val="00621E89"/>
    <w:rsid w:val="00624966"/>
    <w:rsid w:val="00625D37"/>
    <w:rsid w:val="00640055"/>
    <w:rsid w:val="00642139"/>
    <w:rsid w:val="00642AA5"/>
    <w:rsid w:val="00642D79"/>
    <w:rsid w:val="00644FBB"/>
    <w:rsid w:val="0064527C"/>
    <w:rsid w:val="00647ADC"/>
    <w:rsid w:val="00651C9F"/>
    <w:rsid w:val="00652C3D"/>
    <w:rsid w:val="00655206"/>
    <w:rsid w:val="00655A57"/>
    <w:rsid w:val="006602D0"/>
    <w:rsid w:val="006605E8"/>
    <w:rsid w:val="00661B0F"/>
    <w:rsid w:val="006624C9"/>
    <w:rsid w:val="00665FF9"/>
    <w:rsid w:val="00670314"/>
    <w:rsid w:val="00670F1C"/>
    <w:rsid w:val="00674171"/>
    <w:rsid w:val="00674F24"/>
    <w:rsid w:val="00675665"/>
    <w:rsid w:val="0067566A"/>
    <w:rsid w:val="006775ED"/>
    <w:rsid w:val="00677F04"/>
    <w:rsid w:val="0068075D"/>
    <w:rsid w:val="006832FB"/>
    <w:rsid w:val="00684018"/>
    <w:rsid w:val="00685909"/>
    <w:rsid w:val="00685E17"/>
    <w:rsid w:val="0069351F"/>
    <w:rsid w:val="00696309"/>
    <w:rsid w:val="006A3CBE"/>
    <w:rsid w:val="006A3D58"/>
    <w:rsid w:val="006A5C8B"/>
    <w:rsid w:val="006A7457"/>
    <w:rsid w:val="006A7CD4"/>
    <w:rsid w:val="006B3BA2"/>
    <w:rsid w:val="006B5034"/>
    <w:rsid w:val="006B60A1"/>
    <w:rsid w:val="006B6B1F"/>
    <w:rsid w:val="006B6C47"/>
    <w:rsid w:val="006B716E"/>
    <w:rsid w:val="006B742D"/>
    <w:rsid w:val="006C0D7A"/>
    <w:rsid w:val="006C65A4"/>
    <w:rsid w:val="006C6F26"/>
    <w:rsid w:val="006C7E62"/>
    <w:rsid w:val="006D52AC"/>
    <w:rsid w:val="006D7407"/>
    <w:rsid w:val="006D7D6C"/>
    <w:rsid w:val="006E2118"/>
    <w:rsid w:val="006E2BE4"/>
    <w:rsid w:val="006E34C0"/>
    <w:rsid w:val="006E6CC7"/>
    <w:rsid w:val="006F0232"/>
    <w:rsid w:val="006F07DC"/>
    <w:rsid w:val="006F2DB1"/>
    <w:rsid w:val="006F6021"/>
    <w:rsid w:val="00701CBD"/>
    <w:rsid w:val="00702F9C"/>
    <w:rsid w:val="0070355F"/>
    <w:rsid w:val="00707BD5"/>
    <w:rsid w:val="00710626"/>
    <w:rsid w:val="00710B69"/>
    <w:rsid w:val="00711EFA"/>
    <w:rsid w:val="007133D7"/>
    <w:rsid w:val="00713F73"/>
    <w:rsid w:val="007143CF"/>
    <w:rsid w:val="007147E9"/>
    <w:rsid w:val="00714A10"/>
    <w:rsid w:val="00715253"/>
    <w:rsid w:val="0071763B"/>
    <w:rsid w:val="007177FD"/>
    <w:rsid w:val="00720018"/>
    <w:rsid w:val="00724E0B"/>
    <w:rsid w:val="00726429"/>
    <w:rsid w:val="00726F94"/>
    <w:rsid w:val="00727E98"/>
    <w:rsid w:val="0073316F"/>
    <w:rsid w:val="00734C77"/>
    <w:rsid w:val="00740AC5"/>
    <w:rsid w:val="0074280E"/>
    <w:rsid w:val="00744691"/>
    <w:rsid w:val="00745C83"/>
    <w:rsid w:val="00755074"/>
    <w:rsid w:val="007571F5"/>
    <w:rsid w:val="00761A84"/>
    <w:rsid w:val="007641A0"/>
    <w:rsid w:val="0076468D"/>
    <w:rsid w:val="007654BC"/>
    <w:rsid w:val="00766664"/>
    <w:rsid w:val="00767419"/>
    <w:rsid w:val="007675EE"/>
    <w:rsid w:val="00774ECC"/>
    <w:rsid w:val="00781327"/>
    <w:rsid w:val="00781F3C"/>
    <w:rsid w:val="007849E3"/>
    <w:rsid w:val="0078611E"/>
    <w:rsid w:val="00786560"/>
    <w:rsid w:val="007865A7"/>
    <w:rsid w:val="007913F9"/>
    <w:rsid w:val="00791520"/>
    <w:rsid w:val="00792840"/>
    <w:rsid w:val="00793306"/>
    <w:rsid w:val="007935B7"/>
    <w:rsid w:val="00795256"/>
    <w:rsid w:val="00796290"/>
    <w:rsid w:val="007962D4"/>
    <w:rsid w:val="00797F4F"/>
    <w:rsid w:val="007A2F20"/>
    <w:rsid w:val="007A66DD"/>
    <w:rsid w:val="007A79F9"/>
    <w:rsid w:val="007B0E1A"/>
    <w:rsid w:val="007B2581"/>
    <w:rsid w:val="007B348B"/>
    <w:rsid w:val="007B66D2"/>
    <w:rsid w:val="007B6C0F"/>
    <w:rsid w:val="007C1935"/>
    <w:rsid w:val="007C78AF"/>
    <w:rsid w:val="007C7CC3"/>
    <w:rsid w:val="007D3142"/>
    <w:rsid w:val="007D743B"/>
    <w:rsid w:val="007D780C"/>
    <w:rsid w:val="007E161E"/>
    <w:rsid w:val="007E1FF3"/>
    <w:rsid w:val="007E3F85"/>
    <w:rsid w:val="007E6677"/>
    <w:rsid w:val="007E6B97"/>
    <w:rsid w:val="007E6BC6"/>
    <w:rsid w:val="007F1022"/>
    <w:rsid w:val="007F11D6"/>
    <w:rsid w:val="007F587F"/>
    <w:rsid w:val="007F6E34"/>
    <w:rsid w:val="007F7A4D"/>
    <w:rsid w:val="007F7FA3"/>
    <w:rsid w:val="00800D6C"/>
    <w:rsid w:val="00801C6F"/>
    <w:rsid w:val="00804AC8"/>
    <w:rsid w:val="0080506D"/>
    <w:rsid w:val="0080765D"/>
    <w:rsid w:val="008078F2"/>
    <w:rsid w:val="00810733"/>
    <w:rsid w:val="008110A7"/>
    <w:rsid w:val="008113FD"/>
    <w:rsid w:val="0081404B"/>
    <w:rsid w:val="008143F6"/>
    <w:rsid w:val="0081472C"/>
    <w:rsid w:val="00815C4D"/>
    <w:rsid w:val="00817D75"/>
    <w:rsid w:val="00820735"/>
    <w:rsid w:val="00821336"/>
    <w:rsid w:val="00823107"/>
    <w:rsid w:val="00827531"/>
    <w:rsid w:val="008312CF"/>
    <w:rsid w:val="0083150C"/>
    <w:rsid w:val="008337A9"/>
    <w:rsid w:val="00834CE0"/>
    <w:rsid w:val="0083605B"/>
    <w:rsid w:val="00836D8D"/>
    <w:rsid w:val="00843350"/>
    <w:rsid w:val="00844E7F"/>
    <w:rsid w:val="00846870"/>
    <w:rsid w:val="00850880"/>
    <w:rsid w:val="00851800"/>
    <w:rsid w:val="00854745"/>
    <w:rsid w:val="0085496D"/>
    <w:rsid w:val="00854BD2"/>
    <w:rsid w:val="00855D29"/>
    <w:rsid w:val="00856023"/>
    <w:rsid w:val="008645A7"/>
    <w:rsid w:val="0086492E"/>
    <w:rsid w:val="00870389"/>
    <w:rsid w:val="00875C2B"/>
    <w:rsid w:val="00875DBE"/>
    <w:rsid w:val="00876581"/>
    <w:rsid w:val="00876BC5"/>
    <w:rsid w:val="0088369A"/>
    <w:rsid w:val="00883C5E"/>
    <w:rsid w:val="0088419E"/>
    <w:rsid w:val="00884BF5"/>
    <w:rsid w:val="008852D6"/>
    <w:rsid w:val="00887625"/>
    <w:rsid w:val="00892AB7"/>
    <w:rsid w:val="0089464D"/>
    <w:rsid w:val="00894E87"/>
    <w:rsid w:val="00895628"/>
    <w:rsid w:val="008965D7"/>
    <w:rsid w:val="008A1EED"/>
    <w:rsid w:val="008A2D53"/>
    <w:rsid w:val="008A51CE"/>
    <w:rsid w:val="008A5956"/>
    <w:rsid w:val="008A7381"/>
    <w:rsid w:val="008A7E42"/>
    <w:rsid w:val="008B0A96"/>
    <w:rsid w:val="008B27BB"/>
    <w:rsid w:val="008B7C78"/>
    <w:rsid w:val="008B7E6D"/>
    <w:rsid w:val="008C3774"/>
    <w:rsid w:val="008C66BE"/>
    <w:rsid w:val="008C6FE8"/>
    <w:rsid w:val="008E04F8"/>
    <w:rsid w:val="008E626C"/>
    <w:rsid w:val="008E7FC0"/>
    <w:rsid w:val="008F093C"/>
    <w:rsid w:val="008F1301"/>
    <w:rsid w:val="008F15B7"/>
    <w:rsid w:val="008F1887"/>
    <w:rsid w:val="008F4754"/>
    <w:rsid w:val="008F519D"/>
    <w:rsid w:val="008F5E8C"/>
    <w:rsid w:val="008F6521"/>
    <w:rsid w:val="00901754"/>
    <w:rsid w:val="00902B31"/>
    <w:rsid w:val="009049D2"/>
    <w:rsid w:val="009065F6"/>
    <w:rsid w:val="009073E4"/>
    <w:rsid w:val="00912D66"/>
    <w:rsid w:val="00913EC2"/>
    <w:rsid w:val="00914ECE"/>
    <w:rsid w:val="0091532B"/>
    <w:rsid w:val="00917BEB"/>
    <w:rsid w:val="00922CFA"/>
    <w:rsid w:val="009322D2"/>
    <w:rsid w:val="009322F0"/>
    <w:rsid w:val="00932A1C"/>
    <w:rsid w:val="0093350B"/>
    <w:rsid w:val="00940586"/>
    <w:rsid w:val="00940588"/>
    <w:rsid w:val="00943759"/>
    <w:rsid w:val="0094399B"/>
    <w:rsid w:val="00944F72"/>
    <w:rsid w:val="009500B7"/>
    <w:rsid w:val="00950E7E"/>
    <w:rsid w:val="00951634"/>
    <w:rsid w:val="009570FD"/>
    <w:rsid w:val="00957103"/>
    <w:rsid w:val="009602B7"/>
    <w:rsid w:val="00962B1A"/>
    <w:rsid w:val="009640DE"/>
    <w:rsid w:val="009664B0"/>
    <w:rsid w:val="0096704E"/>
    <w:rsid w:val="00972847"/>
    <w:rsid w:val="009743A5"/>
    <w:rsid w:val="00977BCF"/>
    <w:rsid w:val="00977C6D"/>
    <w:rsid w:val="00977E47"/>
    <w:rsid w:val="00982CFD"/>
    <w:rsid w:val="00985BBE"/>
    <w:rsid w:val="00987088"/>
    <w:rsid w:val="00987E81"/>
    <w:rsid w:val="00990465"/>
    <w:rsid w:val="00995B7D"/>
    <w:rsid w:val="009967B4"/>
    <w:rsid w:val="009A11CE"/>
    <w:rsid w:val="009A213A"/>
    <w:rsid w:val="009A3C8C"/>
    <w:rsid w:val="009A4304"/>
    <w:rsid w:val="009A46FD"/>
    <w:rsid w:val="009A5B80"/>
    <w:rsid w:val="009A7284"/>
    <w:rsid w:val="009B0613"/>
    <w:rsid w:val="009B0A31"/>
    <w:rsid w:val="009B11CA"/>
    <w:rsid w:val="009B689D"/>
    <w:rsid w:val="009B6D07"/>
    <w:rsid w:val="009C3E84"/>
    <w:rsid w:val="009C43B4"/>
    <w:rsid w:val="009C5C91"/>
    <w:rsid w:val="009D02A3"/>
    <w:rsid w:val="009D2F9B"/>
    <w:rsid w:val="009D7861"/>
    <w:rsid w:val="009D7E0D"/>
    <w:rsid w:val="009E169C"/>
    <w:rsid w:val="009E2315"/>
    <w:rsid w:val="009E38BF"/>
    <w:rsid w:val="009F061F"/>
    <w:rsid w:val="009F1CB7"/>
    <w:rsid w:val="009F448F"/>
    <w:rsid w:val="00A00435"/>
    <w:rsid w:val="00A016C2"/>
    <w:rsid w:val="00A0258F"/>
    <w:rsid w:val="00A050CF"/>
    <w:rsid w:val="00A069F7"/>
    <w:rsid w:val="00A0761F"/>
    <w:rsid w:val="00A10528"/>
    <w:rsid w:val="00A174D7"/>
    <w:rsid w:val="00A238FA"/>
    <w:rsid w:val="00A24B1B"/>
    <w:rsid w:val="00A2539C"/>
    <w:rsid w:val="00A25F4F"/>
    <w:rsid w:val="00A312ED"/>
    <w:rsid w:val="00A321E9"/>
    <w:rsid w:val="00A33435"/>
    <w:rsid w:val="00A33896"/>
    <w:rsid w:val="00A3758A"/>
    <w:rsid w:val="00A40952"/>
    <w:rsid w:val="00A40BD8"/>
    <w:rsid w:val="00A414C8"/>
    <w:rsid w:val="00A41F63"/>
    <w:rsid w:val="00A41F6B"/>
    <w:rsid w:val="00A43A29"/>
    <w:rsid w:val="00A457E7"/>
    <w:rsid w:val="00A45935"/>
    <w:rsid w:val="00A463EA"/>
    <w:rsid w:val="00A543EF"/>
    <w:rsid w:val="00A55A15"/>
    <w:rsid w:val="00A56F90"/>
    <w:rsid w:val="00A5753A"/>
    <w:rsid w:val="00A6234C"/>
    <w:rsid w:val="00A65B5D"/>
    <w:rsid w:val="00A66A3C"/>
    <w:rsid w:val="00A67BD1"/>
    <w:rsid w:val="00A71D68"/>
    <w:rsid w:val="00A71DD7"/>
    <w:rsid w:val="00A73091"/>
    <w:rsid w:val="00A73822"/>
    <w:rsid w:val="00A74767"/>
    <w:rsid w:val="00A75E37"/>
    <w:rsid w:val="00A75FEC"/>
    <w:rsid w:val="00A76EFD"/>
    <w:rsid w:val="00A84CC3"/>
    <w:rsid w:val="00A93294"/>
    <w:rsid w:val="00A95BB8"/>
    <w:rsid w:val="00A95F9B"/>
    <w:rsid w:val="00AA098B"/>
    <w:rsid w:val="00AA5CF0"/>
    <w:rsid w:val="00AB102D"/>
    <w:rsid w:val="00AB1EA9"/>
    <w:rsid w:val="00AB29CD"/>
    <w:rsid w:val="00AB376F"/>
    <w:rsid w:val="00AB4090"/>
    <w:rsid w:val="00AB5575"/>
    <w:rsid w:val="00AB63AA"/>
    <w:rsid w:val="00AB6D03"/>
    <w:rsid w:val="00AC04DF"/>
    <w:rsid w:val="00AC0D2A"/>
    <w:rsid w:val="00AC21DC"/>
    <w:rsid w:val="00AC5007"/>
    <w:rsid w:val="00AC5146"/>
    <w:rsid w:val="00AD0FF6"/>
    <w:rsid w:val="00AD1346"/>
    <w:rsid w:val="00AD3411"/>
    <w:rsid w:val="00AD4AEC"/>
    <w:rsid w:val="00AD5B44"/>
    <w:rsid w:val="00AD5EEB"/>
    <w:rsid w:val="00AE3174"/>
    <w:rsid w:val="00AE3547"/>
    <w:rsid w:val="00AE3D4A"/>
    <w:rsid w:val="00AE641D"/>
    <w:rsid w:val="00AF275B"/>
    <w:rsid w:val="00AF53DE"/>
    <w:rsid w:val="00AF5B01"/>
    <w:rsid w:val="00AF60A3"/>
    <w:rsid w:val="00AF7424"/>
    <w:rsid w:val="00B00D24"/>
    <w:rsid w:val="00B02897"/>
    <w:rsid w:val="00B02FC8"/>
    <w:rsid w:val="00B03140"/>
    <w:rsid w:val="00B0583A"/>
    <w:rsid w:val="00B0784D"/>
    <w:rsid w:val="00B07C01"/>
    <w:rsid w:val="00B11B7D"/>
    <w:rsid w:val="00B13344"/>
    <w:rsid w:val="00B14651"/>
    <w:rsid w:val="00B1585B"/>
    <w:rsid w:val="00B16B18"/>
    <w:rsid w:val="00B17DE6"/>
    <w:rsid w:val="00B2285E"/>
    <w:rsid w:val="00B2408E"/>
    <w:rsid w:val="00B246C0"/>
    <w:rsid w:val="00B2548E"/>
    <w:rsid w:val="00B25795"/>
    <w:rsid w:val="00B2634B"/>
    <w:rsid w:val="00B26773"/>
    <w:rsid w:val="00B27E97"/>
    <w:rsid w:val="00B31B41"/>
    <w:rsid w:val="00B329BF"/>
    <w:rsid w:val="00B331DE"/>
    <w:rsid w:val="00B34F3C"/>
    <w:rsid w:val="00B35069"/>
    <w:rsid w:val="00B36465"/>
    <w:rsid w:val="00B44515"/>
    <w:rsid w:val="00B445EC"/>
    <w:rsid w:val="00B44FDA"/>
    <w:rsid w:val="00B46191"/>
    <w:rsid w:val="00B55072"/>
    <w:rsid w:val="00B56990"/>
    <w:rsid w:val="00B57428"/>
    <w:rsid w:val="00B612AC"/>
    <w:rsid w:val="00B6250B"/>
    <w:rsid w:val="00B63250"/>
    <w:rsid w:val="00B64CCF"/>
    <w:rsid w:val="00B65156"/>
    <w:rsid w:val="00B65221"/>
    <w:rsid w:val="00B659B2"/>
    <w:rsid w:val="00B66C9B"/>
    <w:rsid w:val="00B706B0"/>
    <w:rsid w:val="00B711D8"/>
    <w:rsid w:val="00B74EF8"/>
    <w:rsid w:val="00B7793D"/>
    <w:rsid w:val="00B8125F"/>
    <w:rsid w:val="00B81578"/>
    <w:rsid w:val="00B832E5"/>
    <w:rsid w:val="00B8452B"/>
    <w:rsid w:val="00B91964"/>
    <w:rsid w:val="00B926D0"/>
    <w:rsid w:val="00B93FB5"/>
    <w:rsid w:val="00B96A37"/>
    <w:rsid w:val="00B96FD5"/>
    <w:rsid w:val="00BA38E8"/>
    <w:rsid w:val="00BA6D94"/>
    <w:rsid w:val="00BB00E3"/>
    <w:rsid w:val="00BB065E"/>
    <w:rsid w:val="00BB30B8"/>
    <w:rsid w:val="00BB425C"/>
    <w:rsid w:val="00BB5B77"/>
    <w:rsid w:val="00BC0CAE"/>
    <w:rsid w:val="00BC3FAD"/>
    <w:rsid w:val="00BC6152"/>
    <w:rsid w:val="00BC6D40"/>
    <w:rsid w:val="00BD0868"/>
    <w:rsid w:val="00BD0C5C"/>
    <w:rsid w:val="00BD44CE"/>
    <w:rsid w:val="00BD7204"/>
    <w:rsid w:val="00BE47C7"/>
    <w:rsid w:val="00BE6198"/>
    <w:rsid w:val="00BE6E17"/>
    <w:rsid w:val="00BE7065"/>
    <w:rsid w:val="00C006D5"/>
    <w:rsid w:val="00C02CDF"/>
    <w:rsid w:val="00C0585E"/>
    <w:rsid w:val="00C06636"/>
    <w:rsid w:val="00C126A9"/>
    <w:rsid w:val="00C12C9E"/>
    <w:rsid w:val="00C13A5C"/>
    <w:rsid w:val="00C13D49"/>
    <w:rsid w:val="00C15746"/>
    <w:rsid w:val="00C15B34"/>
    <w:rsid w:val="00C205B5"/>
    <w:rsid w:val="00C210D1"/>
    <w:rsid w:val="00C21F45"/>
    <w:rsid w:val="00C220EF"/>
    <w:rsid w:val="00C22F56"/>
    <w:rsid w:val="00C24522"/>
    <w:rsid w:val="00C3217B"/>
    <w:rsid w:val="00C323DF"/>
    <w:rsid w:val="00C32F2C"/>
    <w:rsid w:val="00C33128"/>
    <w:rsid w:val="00C34577"/>
    <w:rsid w:val="00C3540B"/>
    <w:rsid w:val="00C35D6C"/>
    <w:rsid w:val="00C360F6"/>
    <w:rsid w:val="00C4033B"/>
    <w:rsid w:val="00C440A3"/>
    <w:rsid w:val="00C46221"/>
    <w:rsid w:val="00C47046"/>
    <w:rsid w:val="00C50708"/>
    <w:rsid w:val="00C53AB9"/>
    <w:rsid w:val="00C549C8"/>
    <w:rsid w:val="00C55AF4"/>
    <w:rsid w:val="00C56658"/>
    <w:rsid w:val="00C61741"/>
    <w:rsid w:val="00C61980"/>
    <w:rsid w:val="00C63234"/>
    <w:rsid w:val="00C64610"/>
    <w:rsid w:val="00C648BC"/>
    <w:rsid w:val="00C66CE6"/>
    <w:rsid w:val="00C67F80"/>
    <w:rsid w:val="00C7044C"/>
    <w:rsid w:val="00C7064C"/>
    <w:rsid w:val="00C73665"/>
    <w:rsid w:val="00C7551E"/>
    <w:rsid w:val="00C77818"/>
    <w:rsid w:val="00C84425"/>
    <w:rsid w:val="00C8648E"/>
    <w:rsid w:val="00C8735C"/>
    <w:rsid w:val="00C907A8"/>
    <w:rsid w:val="00C90C07"/>
    <w:rsid w:val="00C9115C"/>
    <w:rsid w:val="00C91BFD"/>
    <w:rsid w:val="00C91FE4"/>
    <w:rsid w:val="00C95F66"/>
    <w:rsid w:val="00CA0246"/>
    <w:rsid w:val="00CA0D9E"/>
    <w:rsid w:val="00CA1D1B"/>
    <w:rsid w:val="00CB1273"/>
    <w:rsid w:val="00CB15AD"/>
    <w:rsid w:val="00CB32AC"/>
    <w:rsid w:val="00CB3A5E"/>
    <w:rsid w:val="00CB5FAB"/>
    <w:rsid w:val="00CC10E9"/>
    <w:rsid w:val="00CC1681"/>
    <w:rsid w:val="00CC742E"/>
    <w:rsid w:val="00CD2E99"/>
    <w:rsid w:val="00CD2F4E"/>
    <w:rsid w:val="00CD4F5B"/>
    <w:rsid w:val="00CD5947"/>
    <w:rsid w:val="00CE6401"/>
    <w:rsid w:val="00CF08BF"/>
    <w:rsid w:val="00CF0DC0"/>
    <w:rsid w:val="00CF6107"/>
    <w:rsid w:val="00CF7A18"/>
    <w:rsid w:val="00D015B2"/>
    <w:rsid w:val="00D048C9"/>
    <w:rsid w:val="00D06D8C"/>
    <w:rsid w:val="00D16F45"/>
    <w:rsid w:val="00D17792"/>
    <w:rsid w:val="00D22C09"/>
    <w:rsid w:val="00D2346D"/>
    <w:rsid w:val="00D2498B"/>
    <w:rsid w:val="00D24D76"/>
    <w:rsid w:val="00D2505D"/>
    <w:rsid w:val="00D26C8D"/>
    <w:rsid w:val="00D2769F"/>
    <w:rsid w:val="00D27765"/>
    <w:rsid w:val="00D31133"/>
    <w:rsid w:val="00D379D8"/>
    <w:rsid w:val="00D41B06"/>
    <w:rsid w:val="00D42001"/>
    <w:rsid w:val="00D427D7"/>
    <w:rsid w:val="00D44671"/>
    <w:rsid w:val="00D45EE6"/>
    <w:rsid w:val="00D46C8F"/>
    <w:rsid w:val="00D50521"/>
    <w:rsid w:val="00D505A5"/>
    <w:rsid w:val="00D50CC7"/>
    <w:rsid w:val="00D50D73"/>
    <w:rsid w:val="00D50DD8"/>
    <w:rsid w:val="00D52BD0"/>
    <w:rsid w:val="00D5433C"/>
    <w:rsid w:val="00D5513C"/>
    <w:rsid w:val="00D56F85"/>
    <w:rsid w:val="00D5705A"/>
    <w:rsid w:val="00D60C03"/>
    <w:rsid w:val="00D620A8"/>
    <w:rsid w:val="00D63AC4"/>
    <w:rsid w:val="00D6490B"/>
    <w:rsid w:val="00D64DE7"/>
    <w:rsid w:val="00D66509"/>
    <w:rsid w:val="00D7015A"/>
    <w:rsid w:val="00D7074A"/>
    <w:rsid w:val="00D7199E"/>
    <w:rsid w:val="00D818CC"/>
    <w:rsid w:val="00D8224B"/>
    <w:rsid w:val="00D859E5"/>
    <w:rsid w:val="00D867AF"/>
    <w:rsid w:val="00D917CB"/>
    <w:rsid w:val="00D92E83"/>
    <w:rsid w:val="00D93E24"/>
    <w:rsid w:val="00D94B40"/>
    <w:rsid w:val="00D964D2"/>
    <w:rsid w:val="00D96CE6"/>
    <w:rsid w:val="00D96D2A"/>
    <w:rsid w:val="00D9732F"/>
    <w:rsid w:val="00DA03B2"/>
    <w:rsid w:val="00DA0E06"/>
    <w:rsid w:val="00DA1C85"/>
    <w:rsid w:val="00DA274E"/>
    <w:rsid w:val="00DA282D"/>
    <w:rsid w:val="00DA33CF"/>
    <w:rsid w:val="00DA73FF"/>
    <w:rsid w:val="00DA7432"/>
    <w:rsid w:val="00DB1DDA"/>
    <w:rsid w:val="00DB48DA"/>
    <w:rsid w:val="00DC1384"/>
    <w:rsid w:val="00DC16D2"/>
    <w:rsid w:val="00DC448C"/>
    <w:rsid w:val="00DC57C8"/>
    <w:rsid w:val="00DC5953"/>
    <w:rsid w:val="00DC5BFE"/>
    <w:rsid w:val="00DD3159"/>
    <w:rsid w:val="00DE066C"/>
    <w:rsid w:val="00DE089B"/>
    <w:rsid w:val="00DE4EAB"/>
    <w:rsid w:val="00DE5453"/>
    <w:rsid w:val="00DE6308"/>
    <w:rsid w:val="00DE666B"/>
    <w:rsid w:val="00DE79DC"/>
    <w:rsid w:val="00DF0605"/>
    <w:rsid w:val="00DF6B03"/>
    <w:rsid w:val="00DF72B1"/>
    <w:rsid w:val="00E04B76"/>
    <w:rsid w:val="00E06E88"/>
    <w:rsid w:val="00E06EAA"/>
    <w:rsid w:val="00E113F7"/>
    <w:rsid w:val="00E12468"/>
    <w:rsid w:val="00E12F2E"/>
    <w:rsid w:val="00E13FF4"/>
    <w:rsid w:val="00E16F62"/>
    <w:rsid w:val="00E17277"/>
    <w:rsid w:val="00E25219"/>
    <w:rsid w:val="00E304ED"/>
    <w:rsid w:val="00E335E5"/>
    <w:rsid w:val="00E33D33"/>
    <w:rsid w:val="00E34DDD"/>
    <w:rsid w:val="00E37390"/>
    <w:rsid w:val="00E4171B"/>
    <w:rsid w:val="00E42E7C"/>
    <w:rsid w:val="00E433E0"/>
    <w:rsid w:val="00E442D0"/>
    <w:rsid w:val="00E454CD"/>
    <w:rsid w:val="00E45C7F"/>
    <w:rsid w:val="00E461FF"/>
    <w:rsid w:val="00E46C7F"/>
    <w:rsid w:val="00E4793E"/>
    <w:rsid w:val="00E528E4"/>
    <w:rsid w:val="00E546F6"/>
    <w:rsid w:val="00E57530"/>
    <w:rsid w:val="00E618E7"/>
    <w:rsid w:val="00E64184"/>
    <w:rsid w:val="00E6769E"/>
    <w:rsid w:val="00E73E85"/>
    <w:rsid w:val="00E74185"/>
    <w:rsid w:val="00E74720"/>
    <w:rsid w:val="00E747C4"/>
    <w:rsid w:val="00E75B4B"/>
    <w:rsid w:val="00E819F7"/>
    <w:rsid w:val="00E83C00"/>
    <w:rsid w:val="00E84286"/>
    <w:rsid w:val="00E84573"/>
    <w:rsid w:val="00E84A07"/>
    <w:rsid w:val="00E84D40"/>
    <w:rsid w:val="00E92E6A"/>
    <w:rsid w:val="00E93D59"/>
    <w:rsid w:val="00E96136"/>
    <w:rsid w:val="00EA1F35"/>
    <w:rsid w:val="00EA25A6"/>
    <w:rsid w:val="00EA4621"/>
    <w:rsid w:val="00EA470D"/>
    <w:rsid w:val="00EA7454"/>
    <w:rsid w:val="00EA7D59"/>
    <w:rsid w:val="00EB02EE"/>
    <w:rsid w:val="00EB36C2"/>
    <w:rsid w:val="00EB71D2"/>
    <w:rsid w:val="00EC0D2C"/>
    <w:rsid w:val="00EC34E1"/>
    <w:rsid w:val="00EC3A9D"/>
    <w:rsid w:val="00EC4514"/>
    <w:rsid w:val="00EC5CEE"/>
    <w:rsid w:val="00EC64FF"/>
    <w:rsid w:val="00EC681C"/>
    <w:rsid w:val="00EC69DA"/>
    <w:rsid w:val="00EC7315"/>
    <w:rsid w:val="00EC7C94"/>
    <w:rsid w:val="00ED0FEF"/>
    <w:rsid w:val="00ED1355"/>
    <w:rsid w:val="00ED1B43"/>
    <w:rsid w:val="00ED27B0"/>
    <w:rsid w:val="00ED2838"/>
    <w:rsid w:val="00ED518B"/>
    <w:rsid w:val="00ED5382"/>
    <w:rsid w:val="00ED5C77"/>
    <w:rsid w:val="00ED6F61"/>
    <w:rsid w:val="00ED774C"/>
    <w:rsid w:val="00EE0D2F"/>
    <w:rsid w:val="00EE2B3D"/>
    <w:rsid w:val="00EE2BE8"/>
    <w:rsid w:val="00EE2D97"/>
    <w:rsid w:val="00EE41CA"/>
    <w:rsid w:val="00EE6D77"/>
    <w:rsid w:val="00EE7729"/>
    <w:rsid w:val="00EF0DEB"/>
    <w:rsid w:val="00EF0FC1"/>
    <w:rsid w:val="00EF3CD3"/>
    <w:rsid w:val="00F050AC"/>
    <w:rsid w:val="00F0536E"/>
    <w:rsid w:val="00F067CA"/>
    <w:rsid w:val="00F10011"/>
    <w:rsid w:val="00F10979"/>
    <w:rsid w:val="00F158EB"/>
    <w:rsid w:val="00F1643D"/>
    <w:rsid w:val="00F175CE"/>
    <w:rsid w:val="00F17AB2"/>
    <w:rsid w:val="00F21A5F"/>
    <w:rsid w:val="00F25387"/>
    <w:rsid w:val="00F26DF4"/>
    <w:rsid w:val="00F32D46"/>
    <w:rsid w:val="00F43EC7"/>
    <w:rsid w:val="00F44CA1"/>
    <w:rsid w:val="00F44D44"/>
    <w:rsid w:val="00F4570A"/>
    <w:rsid w:val="00F459D3"/>
    <w:rsid w:val="00F479BA"/>
    <w:rsid w:val="00F514E2"/>
    <w:rsid w:val="00F51781"/>
    <w:rsid w:val="00F54352"/>
    <w:rsid w:val="00F55208"/>
    <w:rsid w:val="00F55D39"/>
    <w:rsid w:val="00F56615"/>
    <w:rsid w:val="00F56BFE"/>
    <w:rsid w:val="00F57522"/>
    <w:rsid w:val="00F604E1"/>
    <w:rsid w:val="00F624BC"/>
    <w:rsid w:val="00F6287D"/>
    <w:rsid w:val="00F62E3D"/>
    <w:rsid w:val="00F63462"/>
    <w:rsid w:val="00F6372D"/>
    <w:rsid w:val="00F63B02"/>
    <w:rsid w:val="00F65232"/>
    <w:rsid w:val="00F66297"/>
    <w:rsid w:val="00F711BE"/>
    <w:rsid w:val="00F7149A"/>
    <w:rsid w:val="00F72C9F"/>
    <w:rsid w:val="00F74B0D"/>
    <w:rsid w:val="00F74E81"/>
    <w:rsid w:val="00F75462"/>
    <w:rsid w:val="00F75EF0"/>
    <w:rsid w:val="00F849F2"/>
    <w:rsid w:val="00F878D8"/>
    <w:rsid w:val="00F90356"/>
    <w:rsid w:val="00F96EEA"/>
    <w:rsid w:val="00F972E0"/>
    <w:rsid w:val="00F97ED4"/>
    <w:rsid w:val="00FA2D4B"/>
    <w:rsid w:val="00FA47A2"/>
    <w:rsid w:val="00FA70C7"/>
    <w:rsid w:val="00FB03F2"/>
    <w:rsid w:val="00FB1F71"/>
    <w:rsid w:val="00FB2972"/>
    <w:rsid w:val="00FB3B00"/>
    <w:rsid w:val="00FB6573"/>
    <w:rsid w:val="00FB68B3"/>
    <w:rsid w:val="00FB73C3"/>
    <w:rsid w:val="00FB7FB0"/>
    <w:rsid w:val="00FC08CE"/>
    <w:rsid w:val="00FC34B8"/>
    <w:rsid w:val="00FD06E8"/>
    <w:rsid w:val="00FD1958"/>
    <w:rsid w:val="00FD3A78"/>
    <w:rsid w:val="00FD50E4"/>
    <w:rsid w:val="00FE1A51"/>
    <w:rsid w:val="00FE53F2"/>
    <w:rsid w:val="00FE5B33"/>
    <w:rsid w:val="00FE67BE"/>
    <w:rsid w:val="00FE7277"/>
    <w:rsid w:val="00FF2530"/>
    <w:rsid w:val="00FF4749"/>
    <w:rsid w:val="00FF5D94"/>
    <w:rsid w:val="00FF68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BC54DC-B6CE-46AC-A7EC-1DB486B2D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7E3F85"/>
    <w:pPr>
      <w:numPr>
        <w:numId w:val="4"/>
      </w:numPr>
      <w:spacing w:before="100" w:beforeAutospacing="1" w:after="100" w:afterAutospacing="1" w:line="240" w:lineRule="auto"/>
      <w:outlineLvl w:val="0"/>
    </w:pPr>
    <w:rPr>
      <w:rFonts w:ascii="Times New Roman" w:eastAsia="Times New Roman" w:hAnsi="Times New Roman" w:cs="Times New Roman"/>
      <w:b/>
      <w:bCs/>
      <w:color w:val="5B9BD5" w:themeColor="accent1"/>
      <w:kern w:val="36"/>
      <w:sz w:val="32"/>
      <w:szCs w:val="48"/>
      <w:lang w:eastAsia="fr-FR"/>
    </w:rPr>
  </w:style>
  <w:style w:type="paragraph" w:styleId="Titre2">
    <w:name w:val="heading 2"/>
    <w:basedOn w:val="Normal"/>
    <w:next w:val="Normal"/>
    <w:link w:val="Titre2Car"/>
    <w:uiPriority w:val="9"/>
    <w:unhideWhenUsed/>
    <w:qFormat/>
    <w:rsid w:val="008143F6"/>
    <w:pPr>
      <w:keepNext/>
      <w:keepLines/>
      <w:numPr>
        <w:ilvl w:val="1"/>
        <w:numId w:val="4"/>
      </w:numPr>
      <w:spacing w:before="40" w:after="0"/>
      <w:ind w:left="708"/>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autoRedefine/>
    <w:uiPriority w:val="9"/>
    <w:unhideWhenUsed/>
    <w:qFormat/>
    <w:rsid w:val="008143F6"/>
    <w:pPr>
      <w:keepNext/>
      <w:keepLines/>
      <w:numPr>
        <w:ilvl w:val="2"/>
        <w:numId w:val="4"/>
      </w:numPr>
      <w:spacing w:before="40" w:after="0"/>
      <w:ind w:left="708"/>
      <w:outlineLvl w:val="2"/>
    </w:pPr>
    <w:rPr>
      <w:rFonts w:asciiTheme="majorHAnsi" w:eastAsiaTheme="majorEastAsia" w:hAnsiTheme="majorHAnsi" w:cstheme="majorBidi"/>
      <w:color w:val="7B7B7B" w:themeColor="accent3" w:themeShade="BF"/>
      <w:sz w:val="24"/>
      <w:szCs w:val="24"/>
    </w:rPr>
  </w:style>
  <w:style w:type="paragraph" w:styleId="Titre4">
    <w:name w:val="heading 4"/>
    <w:basedOn w:val="Normal"/>
    <w:next w:val="Normal"/>
    <w:link w:val="Titre4Car"/>
    <w:uiPriority w:val="9"/>
    <w:semiHidden/>
    <w:unhideWhenUsed/>
    <w:qFormat/>
    <w:rsid w:val="00D41B06"/>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D41B06"/>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41B06"/>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41B06"/>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D41B06"/>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41B06"/>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35069"/>
    <w:rPr>
      <w:color w:val="0000FF"/>
      <w:u w:val="single"/>
    </w:rPr>
  </w:style>
  <w:style w:type="character" w:customStyle="1" w:styleId="Titre1Car">
    <w:name w:val="Titre 1 Car"/>
    <w:basedOn w:val="Policepardfaut"/>
    <w:link w:val="Titre1"/>
    <w:uiPriority w:val="9"/>
    <w:rsid w:val="007E3F85"/>
    <w:rPr>
      <w:rFonts w:ascii="Times New Roman" w:eastAsia="Times New Roman" w:hAnsi="Times New Roman" w:cs="Times New Roman"/>
      <w:b/>
      <w:bCs/>
      <w:color w:val="5B9BD5" w:themeColor="accent1"/>
      <w:kern w:val="36"/>
      <w:sz w:val="32"/>
      <w:szCs w:val="48"/>
      <w:lang w:eastAsia="fr-FR"/>
    </w:rPr>
  </w:style>
  <w:style w:type="character" w:customStyle="1" w:styleId="Titre2Car">
    <w:name w:val="Titre 2 Car"/>
    <w:basedOn w:val="Policepardfaut"/>
    <w:link w:val="Titre2"/>
    <w:uiPriority w:val="9"/>
    <w:rsid w:val="008143F6"/>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8143F6"/>
    <w:rPr>
      <w:rFonts w:asciiTheme="majorHAnsi" w:eastAsiaTheme="majorEastAsia" w:hAnsiTheme="majorHAnsi" w:cstheme="majorBidi"/>
      <w:color w:val="7B7B7B" w:themeColor="accent3" w:themeShade="BF"/>
      <w:sz w:val="24"/>
      <w:szCs w:val="24"/>
    </w:rPr>
  </w:style>
  <w:style w:type="character" w:customStyle="1" w:styleId="Titre4Car">
    <w:name w:val="Titre 4 Car"/>
    <w:basedOn w:val="Policepardfaut"/>
    <w:link w:val="Titre4"/>
    <w:uiPriority w:val="9"/>
    <w:semiHidden/>
    <w:rsid w:val="00D41B06"/>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D41B06"/>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D41B06"/>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D41B06"/>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D41B0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41B06"/>
    <w:rPr>
      <w:rFonts w:asciiTheme="majorHAnsi" w:eastAsiaTheme="majorEastAsia" w:hAnsiTheme="majorHAnsi" w:cstheme="majorBidi"/>
      <w:i/>
      <w:iCs/>
      <w:color w:val="272727" w:themeColor="text1" w:themeTint="D8"/>
      <w:sz w:val="21"/>
      <w:szCs w:val="21"/>
    </w:rPr>
  </w:style>
  <w:style w:type="character" w:customStyle="1" w:styleId="auteur">
    <w:name w:val="auteur"/>
    <w:basedOn w:val="Policepardfaut"/>
    <w:rsid w:val="00820735"/>
  </w:style>
  <w:style w:type="paragraph" w:styleId="NormalWeb">
    <w:name w:val="Normal (Web)"/>
    <w:basedOn w:val="Normal"/>
    <w:uiPriority w:val="99"/>
    <w:semiHidden/>
    <w:unhideWhenUsed/>
    <w:rsid w:val="0082073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20735"/>
    <w:rPr>
      <w:b/>
      <w:bCs/>
    </w:rPr>
  </w:style>
  <w:style w:type="paragraph" w:styleId="Paragraphedeliste">
    <w:name w:val="List Paragraph"/>
    <w:basedOn w:val="Normal"/>
    <w:uiPriority w:val="34"/>
    <w:qFormat/>
    <w:rsid w:val="00870389"/>
    <w:pPr>
      <w:ind w:left="720"/>
      <w:contextualSpacing/>
    </w:pPr>
  </w:style>
  <w:style w:type="paragraph" w:styleId="Sansinterligne">
    <w:name w:val="No Spacing"/>
    <w:basedOn w:val="Normal"/>
    <w:link w:val="SansinterligneCar"/>
    <w:uiPriority w:val="1"/>
    <w:qFormat/>
    <w:rsid w:val="00892AB7"/>
    <w:pPr>
      <w:spacing w:before="240" w:after="240" w:line="240" w:lineRule="auto"/>
      <w:jc w:val="both"/>
    </w:pPr>
    <w:rPr>
      <w:rFonts w:asciiTheme="majorHAnsi" w:hAnsiTheme="majorHAnsi"/>
      <w:sz w:val="24"/>
    </w:rPr>
  </w:style>
  <w:style w:type="character" w:customStyle="1" w:styleId="lang-en">
    <w:name w:val="lang-en"/>
    <w:basedOn w:val="Policepardfaut"/>
    <w:rsid w:val="00D818CC"/>
  </w:style>
  <w:style w:type="character" w:styleId="Accentuation">
    <w:name w:val="Emphasis"/>
    <w:basedOn w:val="Policepardfaut"/>
    <w:uiPriority w:val="20"/>
    <w:qFormat/>
    <w:rsid w:val="00DB1DDA"/>
    <w:rPr>
      <w:i/>
      <w:iCs/>
    </w:rPr>
  </w:style>
  <w:style w:type="character" w:styleId="Lienhypertextesuivivisit">
    <w:name w:val="FollowedHyperlink"/>
    <w:basedOn w:val="Policepardfaut"/>
    <w:uiPriority w:val="99"/>
    <w:semiHidden/>
    <w:unhideWhenUsed/>
    <w:rsid w:val="000E1DFE"/>
    <w:rPr>
      <w:color w:val="954F72" w:themeColor="followedHyperlink"/>
      <w:u w:val="single"/>
    </w:rPr>
  </w:style>
  <w:style w:type="paragraph" w:styleId="En-tte">
    <w:name w:val="header"/>
    <w:basedOn w:val="Normal"/>
    <w:link w:val="En-tteCar"/>
    <w:uiPriority w:val="99"/>
    <w:unhideWhenUsed/>
    <w:rsid w:val="00E93D59"/>
    <w:pPr>
      <w:tabs>
        <w:tab w:val="center" w:pos="4536"/>
        <w:tab w:val="right" w:pos="9072"/>
      </w:tabs>
      <w:spacing w:after="0" w:line="240" w:lineRule="auto"/>
    </w:pPr>
  </w:style>
  <w:style w:type="character" w:customStyle="1" w:styleId="En-tteCar">
    <w:name w:val="En-tête Car"/>
    <w:basedOn w:val="Policepardfaut"/>
    <w:link w:val="En-tte"/>
    <w:uiPriority w:val="99"/>
    <w:rsid w:val="00E93D59"/>
  </w:style>
  <w:style w:type="paragraph" w:styleId="Pieddepage">
    <w:name w:val="footer"/>
    <w:basedOn w:val="Normal"/>
    <w:link w:val="PieddepageCar"/>
    <w:uiPriority w:val="99"/>
    <w:unhideWhenUsed/>
    <w:rsid w:val="00E93D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3D59"/>
  </w:style>
  <w:style w:type="character" w:customStyle="1" w:styleId="SansinterligneCar">
    <w:name w:val="Sans interligne Car"/>
    <w:basedOn w:val="Policepardfaut"/>
    <w:link w:val="Sansinterligne"/>
    <w:uiPriority w:val="1"/>
    <w:rsid w:val="00892AB7"/>
    <w:rPr>
      <w:rFonts w:asciiTheme="majorHAnsi" w:hAnsiTheme="majorHAnsi"/>
      <w:sz w:val="24"/>
    </w:rPr>
  </w:style>
  <w:style w:type="paragraph" w:styleId="Titre">
    <w:name w:val="Title"/>
    <w:basedOn w:val="Normal"/>
    <w:next w:val="Normal"/>
    <w:link w:val="TitreCar"/>
    <w:uiPriority w:val="10"/>
    <w:qFormat/>
    <w:rsid w:val="00E93D59"/>
    <w:pPr>
      <w:spacing w:after="0" w:line="240" w:lineRule="auto"/>
      <w:contextualSpacing/>
    </w:pPr>
    <w:rPr>
      <w:rFonts w:asciiTheme="majorHAnsi" w:eastAsiaTheme="majorEastAsia" w:hAnsiTheme="majorHAnsi" w:cstheme="majorBidi"/>
      <w:b/>
      <w:spacing w:val="-10"/>
      <w:kern w:val="28"/>
      <w:sz w:val="40"/>
      <w:szCs w:val="56"/>
    </w:rPr>
  </w:style>
  <w:style w:type="character" w:customStyle="1" w:styleId="TitreCar">
    <w:name w:val="Titre Car"/>
    <w:basedOn w:val="Policepardfaut"/>
    <w:link w:val="Titre"/>
    <w:uiPriority w:val="10"/>
    <w:rsid w:val="00E93D59"/>
    <w:rPr>
      <w:rFonts w:asciiTheme="majorHAnsi" w:eastAsiaTheme="majorEastAsia" w:hAnsiTheme="majorHAnsi" w:cstheme="majorBidi"/>
      <w:b/>
      <w:spacing w:val="-10"/>
      <w:kern w:val="28"/>
      <w:sz w:val="40"/>
      <w:szCs w:val="56"/>
    </w:rPr>
  </w:style>
  <w:style w:type="paragraph" w:styleId="En-ttedetabledesmatires">
    <w:name w:val="TOC Heading"/>
    <w:basedOn w:val="Titre1"/>
    <w:next w:val="Normal"/>
    <w:uiPriority w:val="39"/>
    <w:unhideWhenUsed/>
    <w:qFormat/>
    <w:rsid w:val="00E93D59"/>
    <w:pPr>
      <w:keepNext/>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TM1">
    <w:name w:val="toc 1"/>
    <w:basedOn w:val="Normal"/>
    <w:next w:val="Normal"/>
    <w:autoRedefine/>
    <w:uiPriority w:val="39"/>
    <w:unhideWhenUsed/>
    <w:rsid w:val="00E93D59"/>
    <w:pPr>
      <w:spacing w:after="100"/>
    </w:pPr>
  </w:style>
  <w:style w:type="paragraph" w:styleId="TM2">
    <w:name w:val="toc 2"/>
    <w:basedOn w:val="Normal"/>
    <w:next w:val="Normal"/>
    <w:autoRedefine/>
    <w:uiPriority w:val="39"/>
    <w:unhideWhenUsed/>
    <w:rsid w:val="00E93D59"/>
    <w:pPr>
      <w:spacing w:after="100"/>
      <w:ind w:left="220"/>
    </w:pPr>
  </w:style>
  <w:style w:type="paragraph" w:styleId="TM3">
    <w:name w:val="toc 3"/>
    <w:basedOn w:val="Normal"/>
    <w:next w:val="Normal"/>
    <w:autoRedefine/>
    <w:uiPriority w:val="39"/>
    <w:unhideWhenUsed/>
    <w:rsid w:val="00E93D59"/>
    <w:pPr>
      <w:spacing w:after="100"/>
      <w:ind w:left="440"/>
    </w:pPr>
  </w:style>
  <w:style w:type="character" w:customStyle="1" w:styleId="A10">
    <w:name w:val="A10"/>
    <w:uiPriority w:val="99"/>
    <w:rsid w:val="00F972E0"/>
    <w:rPr>
      <w:rFonts w:cs="Century Gothic"/>
      <w:b/>
      <w:bCs/>
      <w:color w:val="000000"/>
      <w:sz w:val="60"/>
      <w:szCs w:val="60"/>
    </w:rPr>
  </w:style>
  <w:style w:type="character" w:customStyle="1" w:styleId="A4">
    <w:name w:val="A4"/>
    <w:uiPriority w:val="99"/>
    <w:rsid w:val="00F972E0"/>
    <w:rPr>
      <w:rFonts w:cs="Century Gothic"/>
      <w:color w:val="000000"/>
      <w:sz w:val="26"/>
      <w:szCs w:val="26"/>
    </w:rPr>
  </w:style>
  <w:style w:type="paragraph" w:customStyle="1" w:styleId="Pa3">
    <w:name w:val="Pa3"/>
    <w:basedOn w:val="Normal"/>
    <w:next w:val="Normal"/>
    <w:uiPriority w:val="99"/>
    <w:rsid w:val="00F972E0"/>
    <w:pPr>
      <w:autoSpaceDE w:val="0"/>
      <w:autoSpaceDN w:val="0"/>
      <w:adjustRightInd w:val="0"/>
      <w:spacing w:after="0" w:line="241" w:lineRule="atLeast"/>
    </w:pPr>
    <w:rPr>
      <w:rFonts w:ascii="Century Gothic" w:hAnsi="Century Gothic"/>
      <w:sz w:val="24"/>
      <w:szCs w:val="24"/>
    </w:rPr>
  </w:style>
  <w:style w:type="character" w:customStyle="1" w:styleId="A12">
    <w:name w:val="A12"/>
    <w:uiPriority w:val="99"/>
    <w:rsid w:val="00F972E0"/>
    <w:rPr>
      <w:rFonts w:cs="Century Gothic"/>
      <w:b/>
      <w:bCs/>
      <w:color w:val="000000"/>
      <w:sz w:val="40"/>
      <w:szCs w:val="40"/>
    </w:rPr>
  </w:style>
  <w:style w:type="paragraph" w:customStyle="1" w:styleId="Pa4">
    <w:name w:val="Pa4"/>
    <w:basedOn w:val="Normal"/>
    <w:next w:val="Normal"/>
    <w:uiPriority w:val="99"/>
    <w:rsid w:val="00F972E0"/>
    <w:pPr>
      <w:autoSpaceDE w:val="0"/>
      <w:autoSpaceDN w:val="0"/>
      <w:adjustRightInd w:val="0"/>
      <w:spacing w:after="0" w:line="241" w:lineRule="atLeast"/>
    </w:pPr>
    <w:rPr>
      <w:rFonts w:ascii="Century Gothic" w:hAnsi="Century Gothic"/>
      <w:sz w:val="24"/>
      <w:szCs w:val="24"/>
    </w:rPr>
  </w:style>
  <w:style w:type="character" w:customStyle="1" w:styleId="A6">
    <w:name w:val="A6"/>
    <w:uiPriority w:val="99"/>
    <w:rsid w:val="00F972E0"/>
    <w:rPr>
      <w:rFonts w:cs="Century Gothic"/>
      <w:b/>
      <w:bCs/>
      <w:color w:val="000000"/>
      <w:sz w:val="28"/>
      <w:szCs w:val="28"/>
    </w:rPr>
  </w:style>
  <w:style w:type="character" w:customStyle="1" w:styleId="docdata">
    <w:name w:val="docdata"/>
    <w:aliases w:val="docy,v5,7540,bqiaagaaesshaaaglwcaaaoqgwaabbgbaaaaaaaaaaaaaaaaaaaaaaaaaaaaaaaaaaaaaaaaaaaaaaaaaaaaaaaaaaaaaaaaaaaaaaaaaaaaaaaaaaaaaaaaaaaaaaaaaaaaaaaaaaaaaaaaaaaaaaaaaaaaaaaaaaaaaaaaaaaaaaaaaaaaaaaaaaaaaaaaaaaaaaaaaaaaaaaaaaaaaaaaaaaaaaaaaaaaaaaa"/>
    <w:basedOn w:val="Policepardfaut"/>
    <w:rsid w:val="004505D4"/>
  </w:style>
  <w:style w:type="paragraph" w:styleId="Textedebulles">
    <w:name w:val="Balloon Text"/>
    <w:basedOn w:val="Normal"/>
    <w:link w:val="TextedebullesCar"/>
    <w:uiPriority w:val="99"/>
    <w:semiHidden/>
    <w:unhideWhenUsed/>
    <w:rsid w:val="0007008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70080"/>
    <w:rPr>
      <w:rFonts w:ascii="Segoe UI" w:hAnsi="Segoe UI" w:cs="Segoe UI"/>
      <w:sz w:val="18"/>
      <w:szCs w:val="18"/>
    </w:rPr>
  </w:style>
  <w:style w:type="paragraph" w:customStyle="1" w:styleId="Default">
    <w:name w:val="Default"/>
    <w:rsid w:val="00810733"/>
    <w:pPr>
      <w:autoSpaceDE w:val="0"/>
      <w:autoSpaceDN w:val="0"/>
      <w:adjustRightInd w:val="0"/>
      <w:spacing w:after="0" w:line="240" w:lineRule="auto"/>
    </w:pPr>
    <w:rPr>
      <w:rFonts w:ascii="Arial" w:hAnsi="Arial" w:cs="Arial"/>
      <w:color w:val="000000"/>
      <w:sz w:val="24"/>
      <w:szCs w:val="24"/>
    </w:rPr>
  </w:style>
  <w:style w:type="character" w:customStyle="1" w:styleId="familyname">
    <w:name w:val="familyname"/>
    <w:basedOn w:val="Policepardfaut"/>
    <w:rsid w:val="0050261A"/>
  </w:style>
  <w:style w:type="character" w:customStyle="1" w:styleId="text">
    <w:name w:val="text"/>
    <w:basedOn w:val="Policepardfaut"/>
    <w:rsid w:val="00B91964"/>
  </w:style>
  <w:style w:type="paragraph" w:styleId="Bibliographie">
    <w:name w:val="Bibliography"/>
    <w:basedOn w:val="Normal"/>
    <w:next w:val="Normal"/>
    <w:uiPriority w:val="37"/>
    <w:unhideWhenUsed/>
    <w:rsid w:val="00EC7315"/>
  </w:style>
  <w:style w:type="table" w:styleId="Grilledutableau">
    <w:name w:val="Table Grid"/>
    <w:basedOn w:val="TableauNormal"/>
    <w:uiPriority w:val="39"/>
    <w:rsid w:val="0091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Policepardfaut"/>
    <w:rsid w:val="00EC6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1767">
      <w:bodyDiv w:val="1"/>
      <w:marLeft w:val="0"/>
      <w:marRight w:val="0"/>
      <w:marTop w:val="0"/>
      <w:marBottom w:val="0"/>
      <w:divBdr>
        <w:top w:val="none" w:sz="0" w:space="0" w:color="auto"/>
        <w:left w:val="none" w:sz="0" w:space="0" w:color="auto"/>
        <w:bottom w:val="none" w:sz="0" w:space="0" w:color="auto"/>
        <w:right w:val="none" w:sz="0" w:space="0" w:color="auto"/>
      </w:divBdr>
    </w:div>
    <w:div w:id="21520785">
      <w:bodyDiv w:val="1"/>
      <w:marLeft w:val="0"/>
      <w:marRight w:val="0"/>
      <w:marTop w:val="0"/>
      <w:marBottom w:val="0"/>
      <w:divBdr>
        <w:top w:val="none" w:sz="0" w:space="0" w:color="auto"/>
        <w:left w:val="none" w:sz="0" w:space="0" w:color="auto"/>
        <w:bottom w:val="none" w:sz="0" w:space="0" w:color="auto"/>
        <w:right w:val="none" w:sz="0" w:space="0" w:color="auto"/>
      </w:divBdr>
    </w:div>
    <w:div w:id="51127687">
      <w:bodyDiv w:val="1"/>
      <w:marLeft w:val="0"/>
      <w:marRight w:val="0"/>
      <w:marTop w:val="0"/>
      <w:marBottom w:val="0"/>
      <w:divBdr>
        <w:top w:val="none" w:sz="0" w:space="0" w:color="auto"/>
        <w:left w:val="none" w:sz="0" w:space="0" w:color="auto"/>
        <w:bottom w:val="none" w:sz="0" w:space="0" w:color="auto"/>
        <w:right w:val="none" w:sz="0" w:space="0" w:color="auto"/>
      </w:divBdr>
    </w:div>
    <w:div w:id="61487784">
      <w:bodyDiv w:val="1"/>
      <w:marLeft w:val="0"/>
      <w:marRight w:val="0"/>
      <w:marTop w:val="0"/>
      <w:marBottom w:val="0"/>
      <w:divBdr>
        <w:top w:val="none" w:sz="0" w:space="0" w:color="auto"/>
        <w:left w:val="none" w:sz="0" w:space="0" w:color="auto"/>
        <w:bottom w:val="none" w:sz="0" w:space="0" w:color="auto"/>
        <w:right w:val="none" w:sz="0" w:space="0" w:color="auto"/>
      </w:divBdr>
    </w:div>
    <w:div w:id="68893169">
      <w:bodyDiv w:val="1"/>
      <w:marLeft w:val="0"/>
      <w:marRight w:val="0"/>
      <w:marTop w:val="0"/>
      <w:marBottom w:val="0"/>
      <w:divBdr>
        <w:top w:val="none" w:sz="0" w:space="0" w:color="auto"/>
        <w:left w:val="none" w:sz="0" w:space="0" w:color="auto"/>
        <w:bottom w:val="none" w:sz="0" w:space="0" w:color="auto"/>
        <w:right w:val="none" w:sz="0" w:space="0" w:color="auto"/>
      </w:divBdr>
    </w:div>
    <w:div w:id="83040584">
      <w:bodyDiv w:val="1"/>
      <w:marLeft w:val="0"/>
      <w:marRight w:val="0"/>
      <w:marTop w:val="0"/>
      <w:marBottom w:val="0"/>
      <w:divBdr>
        <w:top w:val="none" w:sz="0" w:space="0" w:color="auto"/>
        <w:left w:val="none" w:sz="0" w:space="0" w:color="auto"/>
        <w:bottom w:val="none" w:sz="0" w:space="0" w:color="auto"/>
        <w:right w:val="none" w:sz="0" w:space="0" w:color="auto"/>
      </w:divBdr>
    </w:div>
    <w:div w:id="116989867">
      <w:bodyDiv w:val="1"/>
      <w:marLeft w:val="0"/>
      <w:marRight w:val="0"/>
      <w:marTop w:val="0"/>
      <w:marBottom w:val="0"/>
      <w:divBdr>
        <w:top w:val="none" w:sz="0" w:space="0" w:color="auto"/>
        <w:left w:val="none" w:sz="0" w:space="0" w:color="auto"/>
        <w:bottom w:val="none" w:sz="0" w:space="0" w:color="auto"/>
        <w:right w:val="none" w:sz="0" w:space="0" w:color="auto"/>
      </w:divBdr>
    </w:div>
    <w:div w:id="158235028">
      <w:bodyDiv w:val="1"/>
      <w:marLeft w:val="0"/>
      <w:marRight w:val="0"/>
      <w:marTop w:val="0"/>
      <w:marBottom w:val="0"/>
      <w:divBdr>
        <w:top w:val="none" w:sz="0" w:space="0" w:color="auto"/>
        <w:left w:val="none" w:sz="0" w:space="0" w:color="auto"/>
        <w:bottom w:val="none" w:sz="0" w:space="0" w:color="auto"/>
        <w:right w:val="none" w:sz="0" w:space="0" w:color="auto"/>
      </w:divBdr>
    </w:div>
    <w:div w:id="165368061">
      <w:bodyDiv w:val="1"/>
      <w:marLeft w:val="0"/>
      <w:marRight w:val="0"/>
      <w:marTop w:val="0"/>
      <w:marBottom w:val="0"/>
      <w:divBdr>
        <w:top w:val="none" w:sz="0" w:space="0" w:color="auto"/>
        <w:left w:val="none" w:sz="0" w:space="0" w:color="auto"/>
        <w:bottom w:val="none" w:sz="0" w:space="0" w:color="auto"/>
        <w:right w:val="none" w:sz="0" w:space="0" w:color="auto"/>
      </w:divBdr>
    </w:div>
    <w:div w:id="175846750">
      <w:bodyDiv w:val="1"/>
      <w:marLeft w:val="0"/>
      <w:marRight w:val="0"/>
      <w:marTop w:val="0"/>
      <w:marBottom w:val="0"/>
      <w:divBdr>
        <w:top w:val="none" w:sz="0" w:space="0" w:color="auto"/>
        <w:left w:val="none" w:sz="0" w:space="0" w:color="auto"/>
        <w:bottom w:val="none" w:sz="0" w:space="0" w:color="auto"/>
        <w:right w:val="none" w:sz="0" w:space="0" w:color="auto"/>
      </w:divBdr>
      <w:divsChild>
        <w:div w:id="2008047650">
          <w:marLeft w:val="0"/>
          <w:marRight w:val="0"/>
          <w:marTop w:val="0"/>
          <w:marBottom w:val="0"/>
          <w:divBdr>
            <w:top w:val="none" w:sz="0" w:space="0" w:color="auto"/>
            <w:left w:val="none" w:sz="0" w:space="0" w:color="auto"/>
            <w:bottom w:val="none" w:sz="0" w:space="0" w:color="auto"/>
            <w:right w:val="none" w:sz="0" w:space="0" w:color="auto"/>
          </w:divBdr>
        </w:div>
      </w:divsChild>
    </w:div>
    <w:div w:id="182090272">
      <w:bodyDiv w:val="1"/>
      <w:marLeft w:val="0"/>
      <w:marRight w:val="0"/>
      <w:marTop w:val="0"/>
      <w:marBottom w:val="0"/>
      <w:divBdr>
        <w:top w:val="none" w:sz="0" w:space="0" w:color="auto"/>
        <w:left w:val="none" w:sz="0" w:space="0" w:color="auto"/>
        <w:bottom w:val="none" w:sz="0" w:space="0" w:color="auto"/>
        <w:right w:val="none" w:sz="0" w:space="0" w:color="auto"/>
      </w:divBdr>
    </w:div>
    <w:div w:id="197859432">
      <w:bodyDiv w:val="1"/>
      <w:marLeft w:val="0"/>
      <w:marRight w:val="0"/>
      <w:marTop w:val="0"/>
      <w:marBottom w:val="0"/>
      <w:divBdr>
        <w:top w:val="none" w:sz="0" w:space="0" w:color="auto"/>
        <w:left w:val="none" w:sz="0" w:space="0" w:color="auto"/>
        <w:bottom w:val="none" w:sz="0" w:space="0" w:color="auto"/>
        <w:right w:val="none" w:sz="0" w:space="0" w:color="auto"/>
      </w:divBdr>
      <w:divsChild>
        <w:div w:id="1110078743">
          <w:marLeft w:val="0"/>
          <w:marRight w:val="0"/>
          <w:marTop w:val="0"/>
          <w:marBottom w:val="0"/>
          <w:divBdr>
            <w:top w:val="none" w:sz="0" w:space="0" w:color="auto"/>
            <w:left w:val="none" w:sz="0" w:space="0" w:color="auto"/>
            <w:bottom w:val="none" w:sz="0" w:space="0" w:color="auto"/>
            <w:right w:val="none" w:sz="0" w:space="0" w:color="auto"/>
          </w:divBdr>
        </w:div>
        <w:div w:id="767774639">
          <w:marLeft w:val="0"/>
          <w:marRight w:val="0"/>
          <w:marTop w:val="0"/>
          <w:marBottom w:val="0"/>
          <w:divBdr>
            <w:top w:val="none" w:sz="0" w:space="0" w:color="auto"/>
            <w:left w:val="none" w:sz="0" w:space="0" w:color="auto"/>
            <w:bottom w:val="none" w:sz="0" w:space="0" w:color="auto"/>
            <w:right w:val="none" w:sz="0" w:space="0" w:color="auto"/>
          </w:divBdr>
        </w:div>
      </w:divsChild>
    </w:div>
    <w:div w:id="198468681">
      <w:bodyDiv w:val="1"/>
      <w:marLeft w:val="0"/>
      <w:marRight w:val="0"/>
      <w:marTop w:val="0"/>
      <w:marBottom w:val="0"/>
      <w:divBdr>
        <w:top w:val="none" w:sz="0" w:space="0" w:color="auto"/>
        <w:left w:val="none" w:sz="0" w:space="0" w:color="auto"/>
        <w:bottom w:val="none" w:sz="0" w:space="0" w:color="auto"/>
        <w:right w:val="none" w:sz="0" w:space="0" w:color="auto"/>
      </w:divBdr>
    </w:div>
    <w:div w:id="236401763">
      <w:bodyDiv w:val="1"/>
      <w:marLeft w:val="0"/>
      <w:marRight w:val="0"/>
      <w:marTop w:val="0"/>
      <w:marBottom w:val="0"/>
      <w:divBdr>
        <w:top w:val="none" w:sz="0" w:space="0" w:color="auto"/>
        <w:left w:val="none" w:sz="0" w:space="0" w:color="auto"/>
        <w:bottom w:val="none" w:sz="0" w:space="0" w:color="auto"/>
        <w:right w:val="none" w:sz="0" w:space="0" w:color="auto"/>
      </w:divBdr>
    </w:div>
    <w:div w:id="244656597">
      <w:bodyDiv w:val="1"/>
      <w:marLeft w:val="0"/>
      <w:marRight w:val="0"/>
      <w:marTop w:val="0"/>
      <w:marBottom w:val="0"/>
      <w:divBdr>
        <w:top w:val="none" w:sz="0" w:space="0" w:color="auto"/>
        <w:left w:val="none" w:sz="0" w:space="0" w:color="auto"/>
        <w:bottom w:val="none" w:sz="0" w:space="0" w:color="auto"/>
        <w:right w:val="none" w:sz="0" w:space="0" w:color="auto"/>
      </w:divBdr>
    </w:div>
    <w:div w:id="282537840">
      <w:bodyDiv w:val="1"/>
      <w:marLeft w:val="0"/>
      <w:marRight w:val="0"/>
      <w:marTop w:val="0"/>
      <w:marBottom w:val="0"/>
      <w:divBdr>
        <w:top w:val="none" w:sz="0" w:space="0" w:color="auto"/>
        <w:left w:val="none" w:sz="0" w:space="0" w:color="auto"/>
        <w:bottom w:val="none" w:sz="0" w:space="0" w:color="auto"/>
        <w:right w:val="none" w:sz="0" w:space="0" w:color="auto"/>
      </w:divBdr>
    </w:div>
    <w:div w:id="292948916">
      <w:bodyDiv w:val="1"/>
      <w:marLeft w:val="0"/>
      <w:marRight w:val="0"/>
      <w:marTop w:val="0"/>
      <w:marBottom w:val="0"/>
      <w:divBdr>
        <w:top w:val="none" w:sz="0" w:space="0" w:color="auto"/>
        <w:left w:val="none" w:sz="0" w:space="0" w:color="auto"/>
        <w:bottom w:val="none" w:sz="0" w:space="0" w:color="auto"/>
        <w:right w:val="none" w:sz="0" w:space="0" w:color="auto"/>
      </w:divBdr>
    </w:div>
    <w:div w:id="294137587">
      <w:bodyDiv w:val="1"/>
      <w:marLeft w:val="0"/>
      <w:marRight w:val="0"/>
      <w:marTop w:val="0"/>
      <w:marBottom w:val="0"/>
      <w:divBdr>
        <w:top w:val="none" w:sz="0" w:space="0" w:color="auto"/>
        <w:left w:val="none" w:sz="0" w:space="0" w:color="auto"/>
        <w:bottom w:val="none" w:sz="0" w:space="0" w:color="auto"/>
        <w:right w:val="none" w:sz="0" w:space="0" w:color="auto"/>
      </w:divBdr>
    </w:div>
    <w:div w:id="305472676">
      <w:bodyDiv w:val="1"/>
      <w:marLeft w:val="0"/>
      <w:marRight w:val="0"/>
      <w:marTop w:val="0"/>
      <w:marBottom w:val="0"/>
      <w:divBdr>
        <w:top w:val="none" w:sz="0" w:space="0" w:color="auto"/>
        <w:left w:val="none" w:sz="0" w:space="0" w:color="auto"/>
        <w:bottom w:val="none" w:sz="0" w:space="0" w:color="auto"/>
        <w:right w:val="none" w:sz="0" w:space="0" w:color="auto"/>
      </w:divBdr>
    </w:div>
    <w:div w:id="309482670">
      <w:bodyDiv w:val="1"/>
      <w:marLeft w:val="0"/>
      <w:marRight w:val="0"/>
      <w:marTop w:val="0"/>
      <w:marBottom w:val="0"/>
      <w:divBdr>
        <w:top w:val="none" w:sz="0" w:space="0" w:color="auto"/>
        <w:left w:val="none" w:sz="0" w:space="0" w:color="auto"/>
        <w:bottom w:val="none" w:sz="0" w:space="0" w:color="auto"/>
        <w:right w:val="none" w:sz="0" w:space="0" w:color="auto"/>
      </w:divBdr>
    </w:div>
    <w:div w:id="323633146">
      <w:bodyDiv w:val="1"/>
      <w:marLeft w:val="0"/>
      <w:marRight w:val="0"/>
      <w:marTop w:val="0"/>
      <w:marBottom w:val="0"/>
      <w:divBdr>
        <w:top w:val="none" w:sz="0" w:space="0" w:color="auto"/>
        <w:left w:val="none" w:sz="0" w:space="0" w:color="auto"/>
        <w:bottom w:val="none" w:sz="0" w:space="0" w:color="auto"/>
        <w:right w:val="none" w:sz="0" w:space="0" w:color="auto"/>
      </w:divBdr>
    </w:div>
    <w:div w:id="382414788">
      <w:bodyDiv w:val="1"/>
      <w:marLeft w:val="0"/>
      <w:marRight w:val="0"/>
      <w:marTop w:val="0"/>
      <w:marBottom w:val="0"/>
      <w:divBdr>
        <w:top w:val="none" w:sz="0" w:space="0" w:color="auto"/>
        <w:left w:val="none" w:sz="0" w:space="0" w:color="auto"/>
        <w:bottom w:val="none" w:sz="0" w:space="0" w:color="auto"/>
        <w:right w:val="none" w:sz="0" w:space="0" w:color="auto"/>
      </w:divBdr>
    </w:div>
    <w:div w:id="399132406">
      <w:bodyDiv w:val="1"/>
      <w:marLeft w:val="0"/>
      <w:marRight w:val="0"/>
      <w:marTop w:val="0"/>
      <w:marBottom w:val="0"/>
      <w:divBdr>
        <w:top w:val="none" w:sz="0" w:space="0" w:color="auto"/>
        <w:left w:val="none" w:sz="0" w:space="0" w:color="auto"/>
        <w:bottom w:val="none" w:sz="0" w:space="0" w:color="auto"/>
        <w:right w:val="none" w:sz="0" w:space="0" w:color="auto"/>
      </w:divBdr>
    </w:div>
    <w:div w:id="402918534">
      <w:bodyDiv w:val="1"/>
      <w:marLeft w:val="0"/>
      <w:marRight w:val="0"/>
      <w:marTop w:val="0"/>
      <w:marBottom w:val="0"/>
      <w:divBdr>
        <w:top w:val="none" w:sz="0" w:space="0" w:color="auto"/>
        <w:left w:val="none" w:sz="0" w:space="0" w:color="auto"/>
        <w:bottom w:val="none" w:sz="0" w:space="0" w:color="auto"/>
        <w:right w:val="none" w:sz="0" w:space="0" w:color="auto"/>
      </w:divBdr>
    </w:div>
    <w:div w:id="404571239">
      <w:bodyDiv w:val="1"/>
      <w:marLeft w:val="0"/>
      <w:marRight w:val="0"/>
      <w:marTop w:val="0"/>
      <w:marBottom w:val="0"/>
      <w:divBdr>
        <w:top w:val="none" w:sz="0" w:space="0" w:color="auto"/>
        <w:left w:val="none" w:sz="0" w:space="0" w:color="auto"/>
        <w:bottom w:val="none" w:sz="0" w:space="0" w:color="auto"/>
        <w:right w:val="none" w:sz="0" w:space="0" w:color="auto"/>
      </w:divBdr>
    </w:div>
    <w:div w:id="409036348">
      <w:bodyDiv w:val="1"/>
      <w:marLeft w:val="0"/>
      <w:marRight w:val="0"/>
      <w:marTop w:val="0"/>
      <w:marBottom w:val="0"/>
      <w:divBdr>
        <w:top w:val="none" w:sz="0" w:space="0" w:color="auto"/>
        <w:left w:val="none" w:sz="0" w:space="0" w:color="auto"/>
        <w:bottom w:val="none" w:sz="0" w:space="0" w:color="auto"/>
        <w:right w:val="none" w:sz="0" w:space="0" w:color="auto"/>
      </w:divBdr>
    </w:div>
    <w:div w:id="418134497">
      <w:bodyDiv w:val="1"/>
      <w:marLeft w:val="0"/>
      <w:marRight w:val="0"/>
      <w:marTop w:val="0"/>
      <w:marBottom w:val="0"/>
      <w:divBdr>
        <w:top w:val="none" w:sz="0" w:space="0" w:color="auto"/>
        <w:left w:val="none" w:sz="0" w:space="0" w:color="auto"/>
        <w:bottom w:val="none" w:sz="0" w:space="0" w:color="auto"/>
        <w:right w:val="none" w:sz="0" w:space="0" w:color="auto"/>
      </w:divBdr>
    </w:div>
    <w:div w:id="429743990">
      <w:bodyDiv w:val="1"/>
      <w:marLeft w:val="0"/>
      <w:marRight w:val="0"/>
      <w:marTop w:val="0"/>
      <w:marBottom w:val="0"/>
      <w:divBdr>
        <w:top w:val="none" w:sz="0" w:space="0" w:color="auto"/>
        <w:left w:val="none" w:sz="0" w:space="0" w:color="auto"/>
        <w:bottom w:val="none" w:sz="0" w:space="0" w:color="auto"/>
        <w:right w:val="none" w:sz="0" w:space="0" w:color="auto"/>
      </w:divBdr>
      <w:divsChild>
        <w:div w:id="1589072153">
          <w:marLeft w:val="0"/>
          <w:marRight w:val="0"/>
          <w:marTop w:val="15"/>
          <w:marBottom w:val="0"/>
          <w:divBdr>
            <w:top w:val="none" w:sz="0" w:space="0" w:color="auto"/>
            <w:left w:val="none" w:sz="0" w:space="0" w:color="auto"/>
            <w:bottom w:val="none" w:sz="0" w:space="0" w:color="auto"/>
            <w:right w:val="none" w:sz="0" w:space="0" w:color="auto"/>
          </w:divBdr>
          <w:divsChild>
            <w:div w:id="2075228631">
              <w:marLeft w:val="0"/>
              <w:marRight w:val="0"/>
              <w:marTop w:val="0"/>
              <w:marBottom w:val="0"/>
              <w:divBdr>
                <w:top w:val="none" w:sz="0" w:space="0" w:color="auto"/>
                <w:left w:val="none" w:sz="0" w:space="0" w:color="auto"/>
                <w:bottom w:val="none" w:sz="0" w:space="0" w:color="auto"/>
                <w:right w:val="none" w:sz="0" w:space="0" w:color="auto"/>
              </w:divBdr>
            </w:div>
          </w:divsChild>
        </w:div>
        <w:div w:id="574166422">
          <w:marLeft w:val="0"/>
          <w:marRight w:val="0"/>
          <w:marTop w:val="15"/>
          <w:marBottom w:val="0"/>
          <w:divBdr>
            <w:top w:val="none" w:sz="0" w:space="0" w:color="auto"/>
            <w:left w:val="none" w:sz="0" w:space="0" w:color="auto"/>
            <w:bottom w:val="none" w:sz="0" w:space="0" w:color="auto"/>
            <w:right w:val="none" w:sz="0" w:space="0" w:color="auto"/>
          </w:divBdr>
          <w:divsChild>
            <w:div w:id="14443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26369">
      <w:bodyDiv w:val="1"/>
      <w:marLeft w:val="0"/>
      <w:marRight w:val="0"/>
      <w:marTop w:val="0"/>
      <w:marBottom w:val="0"/>
      <w:divBdr>
        <w:top w:val="none" w:sz="0" w:space="0" w:color="auto"/>
        <w:left w:val="none" w:sz="0" w:space="0" w:color="auto"/>
        <w:bottom w:val="none" w:sz="0" w:space="0" w:color="auto"/>
        <w:right w:val="none" w:sz="0" w:space="0" w:color="auto"/>
      </w:divBdr>
    </w:div>
    <w:div w:id="448160666">
      <w:bodyDiv w:val="1"/>
      <w:marLeft w:val="0"/>
      <w:marRight w:val="0"/>
      <w:marTop w:val="0"/>
      <w:marBottom w:val="0"/>
      <w:divBdr>
        <w:top w:val="none" w:sz="0" w:space="0" w:color="auto"/>
        <w:left w:val="none" w:sz="0" w:space="0" w:color="auto"/>
        <w:bottom w:val="none" w:sz="0" w:space="0" w:color="auto"/>
        <w:right w:val="none" w:sz="0" w:space="0" w:color="auto"/>
      </w:divBdr>
    </w:div>
    <w:div w:id="467673961">
      <w:bodyDiv w:val="1"/>
      <w:marLeft w:val="0"/>
      <w:marRight w:val="0"/>
      <w:marTop w:val="0"/>
      <w:marBottom w:val="0"/>
      <w:divBdr>
        <w:top w:val="none" w:sz="0" w:space="0" w:color="auto"/>
        <w:left w:val="none" w:sz="0" w:space="0" w:color="auto"/>
        <w:bottom w:val="none" w:sz="0" w:space="0" w:color="auto"/>
        <w:right w:val="none" w:sz="0" w:space="0" w:color="auto"/>
      </w:divBdr>
    </w:div>
    <w:div w:id="490289535">
      <w:bodyDiv w:val="1"/>
      <w:marLeft w:val="0"/>
      <w:marRight w:val="0"/>
      <w:marTop w:val="0"/>
      <w:marBottom w:val="0"/>
      <w:divBdr>
        <w:top w:val="none" w:sz="0" w:space="0" w:color="auto"/>
        <w:left w:val="none" w:sz="0" w:space="0" w:color="auto"/>
        <w:bottom w:val="none" w:sz="0" w:space="0" w:color="auto"/>
        <w:right w:val="none" w:sz="0" w:space="0" w:color="auto"/>
      </w:divBdr>
    </w:div>
    <w:div w:id="497575508">
      <w:bodyDiv w:val="1"/>
      <w:marLeft w:val="0"/>
      <w:marRight w:val="0"/>
      <w:marTop w:val="0"/>
      <w:marBottom w:val="0"/>
      <w:divBdr>
        <w:top w:val="none" w:sz="0" w:space="0" w:color="auto"/>
        <w:left w:val="none" w:sz="0" w:space="0" w:color="auto"/>
        <w:bottom w:val="none" w:sz="0" w:space="0" w:color="auto"/>
        <w:right w:val="none" w:sz="0" w:space="0" w:color="auto"/>
      </w:divBdr>
    </w:div>
    <w:div w:id="507212716">
      <w:bodyDiv w:val="1"/>
      <w:marLeft w:val="0"/>
      <w:marRight w:val="0"/>
      <w:marTop w:val="0"/>
      <w:marBottom w:val="0"/>
      <w:divBdr>
        <w:top w:val="none" w:sz="0" w:space="0" w:color="auto"/>
        <w:left w:val="none" w:sz="0" w:space="0" w:color="auto"/>
        <w:bottom w:val="none" w:sz="0" w:space="0" w:color="auto"/>
        <w:right w:val="none" w:sz="0" w:space="0" w:color="auto"/>
      </w:divBdr>
    </w:div>
    <w:div w:id="522473757">
      <w:bodyDiv w:val="1"/>
      <w:marLeft w:val="0"/>
      <w:marRight w:val="0"/>
      <w:marTop w:val="0"/>
      <w:marBottom w:val="0"/>
      <w:divBdr>
        <w:top w:val="none" w:sz="0" w:space="0" w:color="auto"/>
        <w:left w:val="none" w:sz="0" w:space="0" w:color="auto"/>
        <w:bottom w:val="none" w:sz="0" w:space="0" w:color="auto"/>
        <w:right w:val="none" w:sz="0" w:space="0" w:color="auto"/>
      </w:divBdr>
    </w:div>
    <w:div w:id="558638493">
      <w:bodyDiv w:val="1"/>
      <w:marLeft w:val="0"/>
      <w:marRight w:val="0"/>
      <w:marTop w:val="0"/>
      <w:marBottom w:val="0"/>
      <w:divBdr>
        <w:top w:val="none" w:sz="0" w:space="0" w:color="auto"/>
        <w:left w:val="none" w:sz="0" w:space="0" w:color="auto"/>
        <w:bottom w:val="none" w:sz="0" w:space="0" w:color="auto"/>
        <w:right w:val="none" w:sz="0" w:space="0" w:color="auto"/>
      </w:divBdr>
    </w:div>
    <w:div w:id="567955960">
      <w:bodyDiv w:val="1"/>
      <w:marLeft w:val="0"/>
      <w:marRight w:val="0"/>
      <w:marTop w:val="0"/>
      <w:marBottom w:val="0"/>
      <w:divBdr>
        <w:top w:val="none" w:sz="0" w:space="0" w:color="auto"/>
        <w:left w:val="none" w:sz="0" w:space="0" w:color="auto"/>
        <w:bottom w:val="none" w:sz="0" w:space="0" w:color="auto"/>
        <w:right w:val="none" w:sz="0" w:space="0" w:color="auto"/>
      </w:divBdr>
    </w:div>
    <w:div w:id="574245419">
      <w:bodyDiv w:val="1"/>
      <w:marLeft w:val="0"/>
      <w:marRight w:val="0"/>
      <w:marTop w:val="0"/>
      <w:marBottom w:val="0"/>
      <w:divBdr>
        <w:top w:val="none" w:sz="0" w:space="0" w:color="auto"/>
        <w:left w:val="none" w:sz="0" w:space="0" w:color="auto"/>
        <w:bottom w:val="none" w:sz="0" w:space="0" w:color="auto"/>
        <w:right w:val="none" w:sz="0" w:space="0" w:color="auto"/>
      </w:divBdr>
    </w:div>
    <w:div w:id="584193880">
      <w:bodyDiv w:val="1"/>
      <w:marLeft w:val="0"/>
      <w:marRight w:val="0"/>
      <w:marTop w:val="0"/>
      <w:marBottom w:val="0"/>
      <w:divBdr>
        <w:top w:val="none" w:sz="0" w:space="0" w:color="auto"/>
        <w:left w:val="none" w:sz="0" w:space="0" w:color="auto"/>
        <w:bottom w:val="none" w:sz="0" w:space="0" w:color="auto"/>
        <w:right w:val="none" w:sz="0" w:space="0" w:color="auto"/>
      </w:divBdr>
    </w:div>
    <w:div w:id="594095858">
      <w:bodyDiv w:val="1"/>
      <w:marLeft w:val="0"/>
      <w:marRight w:val="0"/>
      <w:marTop w:val="0"/>
      <w:marBottom w:val="0"/>
      <w:divBdr>
        <w:top w:val="none" w:sz="0" w:space="0" w:color="auto"/>
        <w:left w:val="none" w:sz="0" w:space="0" w:color="auto"/>
        <w:bottom w:val="none" w:sz="0" w:space="0" w:color="auto"/>
        <w:right w:val="none" w:sz="0" w:space="0" w:color="auto"/>
      </w:divBdr>
    </w:div>
    <w:div w:id="604846563">
      <w:bodyDiv w:val="1"/>
      <w:marLeft w:val="0"/>
      <w:marRight w:val="0"/>
      <w:marTop w:val="0"/>
      <w:marBottom w:val="0"/>
      <w:divBdr>
        <w:top w:val="none" w:sz="0" w:space="0" w:color="auto"/>
        <w:left w:val="none" w:sz="0" w:space="0" w:color="auto"/>
        <w:bottom w:val="none" w:sz="0" w:space="0" w:color="auto"/>
        <w:right w:val="none" w:sz="0" w:space="0" w:color="auto"/>
      </w:divBdr>
    </w:div>
    <w:div w:id="625425976">
      <w:bodyDiv w:val="1"/>
      <w:marLeft w:val="0"/>
      <w:marRight w:val="0"/>
      <w:marTop w:val="0"/>
      <w:marBottom w:val="0"/>
      <w:divBdr>
        <w:top w:val="none" w:sz="0" w:space="0" w:color="auto"/>
        <w:left w:val="none" w:sz="0" w:space="0" w:color="auto"/>
        <w:bottom w:val="none" w:sz="0" w:space="0" w:color="auto"/>
        <w:right w:val="none" w:sz="0" w:space="0" w:color="auto"/>
      </w:divBdr>
    </w:div>
    <w:div w:id="628514602">
      <w:bodyDiv w:val="1"/>
      <w:marLeft w:val="0"/>
      <w:marRight w:val="0"/>
      <w:marTop w:val="0"/>
      <w:marBottom w:val="0"/>
      <w:divBdr>
        <w:top w:val="none" w:sz="0" w:space="0" w:color="auto"/>
        <w:left w:val="none" w:sz="0" w:space="0" w:color="auto"/>
        <w:bottom w:val="none" w:sz="0" w:space="0" w:color="auto"/>
        <w:right w:val="none" w:sz="0" w:space="0" w:color="auto"/>
      </w:divBdr>
    </w:div>
    <w:div w:id="634678649">
      <w:bodyDiv w:val="1"/>
      <w:marLeft w:val="0"/>
      <w:marRight w:val="0"/>
      <w:marTop w:val="0"/>
      <w:marBottom w:val="0"/>
      <w:divBdr>
        <w:top w:val="none" w:sz="0" w:space="0" w:color="auto"/>
        <w:left w:val="none" w:sz="0" w:space="0" w:color="auto"/>
        <w:bottom w:val="none" w:sz="0" w:space="0" w:color="auto"/>
        <w:right w:val="none" w:sz="0" w:space="0" w:color="auto"/>
      </w:divBdr>
    </w:div>
    <w:div w:id="636451685">
      <w:bodyDiv w:val="1"/>
      <w:marLeft w:val="0"/>
      <w:marRight w:val="0"/>
      <w:marTop w:val="0"/>
      <w:marBottom w:val="0"/>
      <w:divBdr>
        <w:top w:val="none" w:sz="0" w:space="0" w:color="auto"/>
        <w:left w:val="none" w:sz="0" w:space="0" w:color="auto"/>
        <w:bottom w:val="none" w:sz="0" w:space="0" w:color="auto"/>
        <w:right w:val="none" w:sz="0" w:space="0" w:color="auto"/>
      </w:divBdr>
    </w:div>
    <w:div w:id="638193299">
      <w:bodyDiv w:val="1"/>
      <w:marLeft w:val="0"/>
      <w:marRight w:val="0"/>
      <w:marTop w:val="0"/>
      <w:marBottom w:val="0"/>
      <w:divBdr>
        <w:top w:val="none" w:sz="0" w:space="0" w:color="auto"/>
        <w:left w:val="none" w:sz="0" w:space="0" w:color="auto"/>
        <w:bottom w:val="none" w:sz="0" w:space="0" w:color="auto"/>
        <w:right w:val="none" w:sz="0" w:space="0" w:color="auto"/>
      </w:divBdr>
    </w:div>
    <w:div w:id="639307378">
      <w:bodyDiv w:val="1"/>
      <w:marLeft w:val="0"/>
      <w:marRight w:val="0"/>
      <w:marTop w:val="0"/>
      <w:marBottom w:val="0"/>
      <w:divBdr>
        <w:top w:val="none" w:sz="0" w:space="0" w:color="auto"/>
        <w:left w:val="none" w:sz="0" w:space="0" w:color="auto"/>
        <w:bottom w:val="none" w:sz="0" w:space="0" w:color="auto"/>
        <w:right w:val="none" w:sz="0" w:space="0" w:color="auto"/>
      </w:divBdr>
    </w:div>
    <w:div w:id="645092449">
      <w:bodyDiv w:val="1"/>
      <w:marLeft w:val="0"/>
      <w:marRight w:val="0"/>
      <w:marTop w:val="0"/>
      <w:marBottom w:val="0"/>
      <w:divBdr>
        <w:top w:val="none" w:sz="0" w:space="0" w:color="auto"/>
        <w:left w:val="none" w:sz="0" w:space="0" w:color="auto"/>
        <w:bottom w:val="none" w:sz="0" w:space="0" w:color="auto"/>
        <w:right w:val="none" w:sz="0" w:space="0" w:color="auto"/>
      </w:divBdr>
    </w:div>
    <w:div w:id="704718279">
      <w:bodyDiv w:val="1"/>
      <w:marLeft w:val="0"/>
      <w:marRight w:val="0"/>
      <w:marTop w:val="0"/>
      <w:marBottom w:val="0"/>
      <w:divBdr>
        <w:top w:val="none" w:sz="0" w:space="0" w:color="auto"/>
        <w:left w:val="none" w:sz="0" w:space="0" w:color="auto"/>
        <w:bottom w:val="none" w:sz="0" w:space="0" w:color="auto"/>
        <w:right w:val="none" w:sz="0" w:space="0" w:color="auto"/>
      </w:divBdr>
    </w:div>
    <w:div w:id="712194075">
      <w:bodyDiv w:val="1"/>
      <w:marLeft w:val="0"/>
      <w:marRight w:val="0"/>
      <w:marTop w:val="0"/>
      <w:marBottom w:val="0"/>
      <w:divBdr>
        <w:top w:val="none" w:sz="0" w:space="0" w:color="auto"/>
        <w:left w:val="none" w:sz="0" w:space="0" w:color="auto"/>
        <w:bottom w:val="none" w:sz="0" w:space="0" w:color="auto"/>
        <w:right w:val="none" w:sz="0" w:space="0" w:color="auto"/>
      </w:divBdr>
    </w:div>
    <w:div w:id="735662521">
      <w:bodyDiv w:val="1"/>
      <w:marLeft w:val="0"/>
      <w:marRight w:val="0"/>
      <w:marTop w:val="0"/>
      <w:marBottom w:val="0"/>
      <w:divBdr>
        <w:top w:val="none" w:sz="0" w:space="0" w:color="auto"/>
        <w:left w:val="none" w:sz="0" w:space="0" w:color="auto"/>
        <w:bottom w:val="none" w:sz="0" w:space="0" w:color="auto"/>
        <w:right w:val="none" w:sz="0" w:space="0" w:color="auto"/>
      </w:divBdr>
    </w:div>
    <w:div w:id="750466715">
      <w:bodyDiv w:val="1"/>
      <w:marLeft w:val="0"/>
      <w:marRight w:val="0"/>
      <w:marTop w:val="0"/>
      <w:marBottom w:val="0"/>
      <w:divBdr>
        <w:top w:val="none" w:sz="0" w:space="0" w:color="auto"/>
        <w:left w:val="none" w:sz="0" w:space="0" w:color="auto"/>
        <w:bottom w:val="none" w:sz="0" w:space="0" w:color="auto"/>
        <w:right w:val="none" w:sz="0" w:space="0" w:color="auto"/>
      </w:divBdr>
    </w:div>
    <w:div w:id="762336125">
      <w:bodyDiv w:val="1"/>
      <w:marLeft w:val="0"/>
      <w:marRight w:val="0"/>
      <w:marTop w:val="0"/>
      <w:marBottom w:val="0"/>
      <w:divBdr>
        <w:top w:val="none" w:sz="0" w:space="0" w:color="auto"/>
        <w:left w:val="none" w:sz="0" w:space="0" w:color="auto"/>
        <w:bottom w:val="none" w:sz="0" w:space="0" w:color="auto"/>
        <w:right w:val="none" w:sz="0" w:space="0" w:color="auto"/>
      </w:divBdr>
    </w:div>
    <w:div w:id="787159156">
      <w:bodyDiv w:val="1"/>
      <w:marLeft w:val="0"/>
      <w:marRight w:val="0"/>
      <w:marTop w:val="0"/>
      <w:marBottom w:val="0"/>
      <w:divBdr>
        <w:top w:val="none" w:sz="0" w:space="0" w:color="auto"/>
        <w:left w:val="none" w:sz="0" w:space="0" w:color="auto"/>
        <w:bottom w:val="none" w:sz="0" w:space="0" w:color="auto"/>
        <w:right w:val="none" w:sz="0" w:space="0" w:color="auto"/>
      </w:divBdr>
    </w:div>
    <w:div w:id="797605389">
      <w:bodyDiv w:val="1"/>
      <w:marLeft w:val="0"/>
      <w:marRight w:val="0"/>
      <w:marTop w:val="0"/>
      <w:marBottom w:val="0"/>
      <w:divBdr>
        <w:top w:val="none" w:sz="0" w:space="0" w:color="auto"/>
        <w:left w:val="none" w:sz="0" w:space="0" w:color="auto"/>
        <w:bottom w:val="none" w:sz="0" w:space="0" w:color="auto"/>
        <w:right w:val="none" w:sz="0" w:space="0" w:color="auto"/>
      </w:divBdr>
    </w:div>
    <w:div w:id="841117436">
      <w:bodyDiv w:val="1"/>
      <w:marLeft w:val="0"/>
      <w:marRight w:val="0"/>
      <w:marTop w:val="0"/>
      <w:marBottom w:val="0"/>
      <w:divBdr>
        <w:top w:val="none" w:sz="0" w:space="0" w:color="auto"/>
        <w:left w:val="none" w:sz="0" w:space="0" w:color="auto"/>
        <w:bottom w:val="none" w:sz="0" w:space="0" w:color="auto"/>
        <w:right w:val="none" w:sz="0" w:space="0" w:color="auto"/>
      </w:divBdr>
    </w:div>
    <w:div w:id="907611822">
      <w:bodyDiv w:val="1"/>
      <w:marLeft w:val="0"/>
      <w:marRight w:val="0"/>
      <w:marTop w:val="0"/>
      <w:marBottom w:val="0"/>
      <w:divBdr>
        <w:top w:val="none" w:sz="0" w:space="0" w:color="auto"/>
        <w:left w:val="none" w:sz="0" w:space="0" w:color="auto"/>
        <w:bottom w:val="none" w:sz="0" w:space="0" w:color="auto"/>
        <w:right w:val="none" w:sz="0" w:space="0" w:color="auto"/>
      </w:divBdr>
    </w:div>
    <w:div w:id="944774853">
      <w:bodyDiv w:val="1"/>
      <w:marLeft w:val="0"/>
      <w:marRight w:val="0"/>
      <w:marTop w:val="0"/>
      <w:marBottom w:val="0"/>
      <w:divBdr>
        <w:top w:val="none" w:sz="0" w:space="0" w:color="auto"/>
        <w:left w:val="none" w:sz="0" w:space="0" w:color="auto"/>
        <w:bottom w:val="none" w:sz="0" w:space="0" w:color="auto"/>
        <w:right w:val="none" w:sz="0" w:space="0" w:color="auto"/>
      </w:divBdr>
    </w:div>
    <w:div w:id="949437270">
      <w:bodyDiv w:val="1"/>
      <w:marLeft w:val="0"/>
      <w:marRight w:val="0"/>
      <w:marTop w:val="0"/>
      <w:marBottom w:val="0"/>
      <w:divBdr>
        <w:top w:val="none" w:sz="0" w:space="0" w:color="auto"/>
        <w:left w:val="none" w:sz="0" w:space="0" w:color="auto"/>
        <w:bottom w:val="none" w:sz="0" w:space="0" w:color="auto"/>
        <w:right w:val="none" w:sz="0" w:space="0" w:color="auto"/>
      </w:divBdr>
    </w:div>
    <w:div w:id="983899469">
      <w:bodyDiv w:val="1"/>
      <w:marLeft w:val="0"/>
      <w:marRight w:val="0"/>
      <w:marTop w:val="0"/>
      <w:marBottom w:val="0"/>
      <w:divBdr>
        <w:top w:val="none" w:sz="0" w:space="0" w:color="auto"/>
        <w:left w:val="none" w:sz="0" w:space="0" w:color="auto"/>
        <w:bottom w:val="none" w:sz="0" w:space="0" w:color="auto"/>
        <w:right w:val="none" w:sz="0" w:space="0" w:color="auto"/>
      </w:divBdr>
    </w:div>
    <w:div w:id="1010454147">
      <w:bodyDiv w:val="1"/>
      <w:marLeft w:val="0"/>
      <w:marRight w:val="0"/>
      <w:marTop w:val="0"/>
      <w:marBottom w:val="0"/>
      <w:divBdr>
        <w:top w:val="none" w:sz="0" w:space="0" w:color="auto"/>
        <w:left w:val="none" w:sz="0" w:space="0" w:color="auto"/>
        <w:bottom w:val="none" w:sz="0" w:space="0" w:color="auto"/>
        <w:right w:val="none" w:sz="0" w:space="0" w:color="auto"/>
      </w:divBdr>
    </w:div>
    <w:div w:id="1025985047">
      <w:bodyDiv w:val="1"/>
      <w:marLeft w:val="0"/>
      <w:marRight w:val="0"/>
      <w:marTop w:val="0"/>
      <w:marBottom w:val="0"/>
      <w:divBdr>
        <w:top w:val="none" w:sz="0" w:space="0" w:color="auto"/>
        <w:left w:val="none" w:sz="0" w:space="0" w:color="auto"/>
        <w:bottom w:val="none" w:sz="0" w:space="0" w:color="auto"/>
        <w:right w:val="none" w:sz="0" w:space="0" w:color="auto"/>
      </w:divBdr>
    </w:div>
    <w:div w:id="1031539937">
      <w:bodyDiv w:val="1"/>
      <w:marLeft w:val="0"/>
      <w:marRight w:val="0"/>
      <w:marTop w:val="0"/>
      <w:marBottom w:val="0"/>
      <w:divBdr>
        <w:top w:val="none" w:sz="0" w:space="0" w:color="auto"/>
        <w:left w:val="none" w:sz="0" w:space="0" w:color="auto"/>
        <w:bottom w:val="none" w:sz="0" w:space="0" w:color="auto"/>
        <w:right w:val="none" w:sz="0" w:space="0" w:color="auto"/>
      </w:divBdr>
    </w:div>
    <w:div w:id="1047951095">
      <w:bodyDiv w:val="1"/>
      <w:marLeft w:val="0"/>
      <w:marRight w:val="0"/>
      <w:marTop w:val="0"/>
      <w:marBottom w:val="0"/>
      <w:divBdr>
        <w:top w:val="none" w:sz="0" w:space="0" w:color="auto"/>
        <w:left w:val="none" w:sz="0" w:space="0" w:color="auto"/>
        <w:bottom w:val="none" w:sz="0" w:space="0" w:color="auto"/>
        <w:right w:val="none" w:sz="0" w:space="0" w:color="auto"/>
      </w:divBdr>
    </w:div>
    <w:div w:id="1056008502">
      <w:bodyDiv w:val="1"/>
      <w:marLeft w:val="0"/>
      <w:marRight w:val="0"/>
      <w:marTop w:val="0"/>
      <w:marBottom w:val="0"/>
      <w:divBdr>
        <w:top w:val="none" w:sz="0" w:space="0" w:color="auto"/>
        <w:left w:val="none" w:sz="0" w:space="0" w:color="auto"/>
        <w:bottom w:val="none" w:sz="0" w:space="0" w:color="auto"/>
        <w:right w:val="none" w:sz="0" w:space="0" w:color="auto"/>
      </w:divBdr>
    </w:div>
    <w:div w:id="1070081453">
      <w:bodyDiv w:val="1"/>
      <w:marLeft w:val="0"/>
      <w:marRight w:val="0"/>
      <w:marTop w:val="0"/>
      <w:marBottom w:val="0"/>
      <w:divBdr>
        <w:top w:val="none" w:sz="0" w:space="0" w:color="auto"/>
        <w:left w:val="none" w:sz="0" w:space="0" w:color="auto"/>
        <w:bottom w:val="none" w:sz="0" w:space="0" w:color="auto"/>
        <w:right w:val="none" w:sz="0" w:space="0" w:color="auto"/>
      </w:divBdr>
    </w:div>
    <w:div w:id="1081223367">
      <w:bodyDiv w:val="1"/>
      <w:marLeft w:val="0"/>
      <w:marRight w:val="0"/>
      <w:marTop w:val="0"/>
      <w:marBottom w:val="0"/>
      <w:divBdr>
        <w:top w:val="none" w:sz="0" w:space="0" w:color="auto"/>
        <w:left w:val="none" w:sz="0" w:space="0" w:color="auto"/>
        <w:bottom w:val="none" w:sz="0" w:space="0" w:color="auto"/>
        <w:right w:val="none" w:sz="0" w:space="0" w:color="auto"/>
      </w:divBdr>
    </w:div>
    <w:div w:id="1090273752">
      <w:bodyDiv w:val="1"/>
      <w:marLeft w:val="0"/>
      <w:marRight w:val="0"/>
      <w:marTop w:val="0"/>
      <w:marBottom w:val="0"/>
      <w:divBdr>
        <w:top w:val="none" w:sz="0" w:space="0" w:color="auto"/>
        <w:left w:val="none" w:sz="0" w:space="0" w:color="auto"/>
        <w:bottom w:val="none" w:sz="0" w:space="0" w:color="auto"/>
        <w:right w:val="none" w:sz="0" w:space="0" w:color="auto"/>
      </w:divBdr>
    </w:div>
    <w:div w:id="1107040859">
      <w:bodyDiv w:val="1"/>
      <w:marLeft w:val="0"/>
      <w:marRight w:val="0"/>
      <w:marTop w:val="0"/>
      <w:marBottom w:val="0"/>
      <w:divBdr>
        <w:top w:val="none" w:sz="0" w:space="0" w:color="auto"/>
        <w:left w:val="none" w:sz="0" w:space="0" w:color="auto"/>
        <w:bottom w:val="none" w:sz="0" w:space="0" w:color="auto"/>
        <w:right w:val="none" w:sz="0" w:space="0" w:color="auto"/>
      </w:divBdr>
    </w:div>
    <w:div w:id="1109666344">
      <w:bodyDiv w:val="1"/>
      <w:marLeft w:val="0"/>
      <w:marRight w:val="0"/>
      <w:marTop w:val="0"/>
      <w:marBottom w:val="0"/>
      <w:divBdr>
        <w:top w:val="none" w:sz="0" w:space="0" w:color="auto"/>
        <w:left w:val="none" w:sz="0" w:space="0" w:color="auto"/>
        <w:bottom w:val="none" w:sz="0" w:space="0" w:color="auto"/>
        <w:right w:val="none" w:sz="0" w:space="0" w:color="auto"/>
      </w:divBdr>
    </w:div>
    <w:div w:id="1127505617">
      <w:bodyDiv w:val="1"/>
      <w:marLeft w:val="0"/>
      <w:marRight w:val="0"/>
      <w:marTop w:val="0"/>
      <w:marBottom w:val="0"/>
      <w:divBdr>
        <w:top w:val="none" w:sz="0" w:space="0" w:color="auto"/>
        <w:left w:val="none" w:sz="0" w:space="0" w:color="auto"/>
        <w:bottom w:val="none" w:sz="0" w:space="0" w:color="auto"/>
        <w:right w:val="none" w:sz="0" w:space="0" w:color="auto"/>
      </w:divBdr>
    </w:div>
    <w:div w:id="1143817304">
      <w:bodyDiv w:val="1"/>
      <w:marLeft w:val="0"/>
      <w:marRight w:val="0"/>
      <w:marTop w:val="0"/>
      <w:marBottom w:val="0"/>
      <w:divBdr>
        <w:top w:val="none" w:sz="0" w:space="0" w:color="auto"/>
        <w:left w:val="none" w:sz="0" w:space="0" w:color="auto"/>
        <w:bottom w:val="none" w:sz="0" w:space="0" w:color="auto"/>
        <w:right w:val="none" w:sz="0" w:space="0" w:color="auto"/>
      </w:divBdr>
    </w:div>
    <w:div w:id="1164008859">
      <w:bodyDiv w:val="1"/>
      <w:marLeft w:val="0"/>
      <w:marRight w:val="0"/>
      <w:marTop w:val="0"/>
      <w:marBottom w:val="0"/>
      <w:divBdr>
        <w:top w:val="none" w:sz="0" w:space="0" w:color="auto"/>
        <w:left w:val="none" w:sz="0" w:space="0" w:color="auto"/>
        <w:bottom w:val="none" w:sz="0" w:space="0" w:color="auto"/>
        <w:right w:val="none" w:sz="0" w:space="0" w:color="auto"/>
      </w:divBdr>
    </w:div>
    <w:div w:id="1228108560">
      <w:bodyDiv w:val="1"/>
      <w:marLeft w:val="0"/>
      <w:marRight w:val="0"/>
      <w:marTop w:val="0"/>
      <w:marBottom w:val="0"/>
      <w:divBdr>
        <w:top w:val="none" w:sz="0" w:space="0" w:color="auto"/>
        <w:left w:val="none" w:sz="0" w:space="0" w:color="auto"/>
        <w:bottom w:val="none" w:sz="0" w:space="0" w:color="auto"/>
        <w:right w:val="none" w:sz="0" w:space="0" w:color="auto"/>
      </w:divBdr>
    </w:div>
    <w:div w:id="1262911002">
      <w:bodyDiv w:val="1"/>
      <w:marLeft w:val="0"/>
      <w:marRight w:val="0"/>
      <w:marTop w:val="0"/>
      <w:marBottom w:val="0"/>
      <w:divBdr>
        <w:top w:val="none" w:sz="0" w:space="0" w:color="auto"/>
        <w:left w:val="none" w:sz="0" w:space="0" w:color="auto"/>
        <w:bottom w:val="none" w:sz="0" w:space="0" w:color="auto"/>
        <w:right w:val="none" w:sz="0" w:space="0" w:color="auto"/>
      </w:divBdr>
    </w:div>
    <w:div w:id="1266688602">
      <w:bodyDiv w:val="1"/>
      <w:marLeft w:val="0"/>
      <w:marRight w:val="0"/>
      <w:marTop w:val="0"/>
      <w:marBottom w:val="0"/>
      <w:divBdr>
        <w:top w:val="none" w:sz="0" w:space="0" w:color="auto"/>
        <w:left w:val="none" w:sz="0" w:space="0" w:color="auto"/>
        <w:bottom w:val="none" w:sz="0" w:space="0" w:color="auto"/>
        <w:right w:val="none" w:sz="0" w:space="0" w:color="auto"/>
      </w:divBdr>
    </w:div>
    <w:div w:id="1293049796">
      <w:bodyDiv w:val="1"/>
      <w:marLeft w:val="0"/>
      <w:marRight w:val="0"/>
      <w:marTop w:val="0"/>
      <w:marBottom w:val="0"/>
      <w:divBdr>
        <w:top w:val="none" w:sz="0" w:space="0" w:color="auto"/>
        <w:left w:val="none" w:sz="0" w:space="0" w:color="auto"/>
        <w:bottom w:val="none" w:sz="0" w:space="0" w:color="auto"/>
        <w:right w:val="none" w:sz="0" w:space="0" w:color="auto"/>
      </w:divBdr>
    </w:div>
    <w:div w:id="1318343163">
      <w:bodyDiv w:val="1"/>
      <w:marLeft w:val="0"/>
      <w:marRight w:val="0"/>
      <w:marTop w:val="0"/>
      <w:marBottom w:val="0"/>
      <w:divBdr>
        <w:top w:val="none" w:sz="0" w:space="0" w:color="auto"/>
        <w:left w:val="none" w:sz="0" w:space="0" w:color="auto"/>
        <w:bottom w:val="none" w:sz="0" w:space="0" w:color="auto"/>
        <w:right w:val="none" w:sz="0" w:space="0" w:color="auto"/>
      </w:divBdr>
    </w:div>
    <w:div w:id="1323194997">
      <w:bodyDiv w:val="1"/>
      <w:marLeft w:val="0"/>
      <w:marRight w:val="0"/>
      <w:marTop w:val="0"/>
      <w:marBottom w:val="0"/>
      <w:divBdr>
        <w:top w:val="none" w:sz="0" w:space="0" w:color="auto"/>
        <w:left w:val="none" w:sz="0" w:space="0" w:color="auto"/>
        <w:bottom w:val="none" w:sz="0" w:space="0" w:color="auto"/>
        <w:right w:val="none" w:sz="0" w:space="0" w:color="auto"/>
      </w:divBdr>
    </w:div>
    <w:div w:id="1345666469">
      <w:bodyDiv w:val="1"/>
      <w:marLeft w:val="0"/>
      <w:marRight w:val="0"/>
      <w:marTop w:val="0"/>
      <w:marBottom w:val="0"/>
      <w:divBdr>
        <w:top w:val="none" w:sz="0" w:space="0" w:color="auto"/>
        <w:left w:val="none" w:sz="0" w:space="0" w:color="auto"/>
        <w:bottom w:val="none" w:sz="0" w:space="0" w:color="auto"/>
        <w:right w:val="none" w:sz="0" w:space="0" w:color="auto"/>
      </w:divBdr>
    </w:div>
    <w:div w:id="1350526128">
      <w:bodyDiv w:val="1"/>
      <w:marLeft w:val="0"/>
      <w:marRight w:val="0"/>
      <w:marTop w:val="0"/>
      <w:marBottom w:val="0"/>
      <w:divBdr>
        <w:top w:val="none" w:sz="0" w:space="0" w:color="auto"/>
        <w:left w:val="none" w:sz="0" w:space="0" w:color="auto"/>
        <w:bottom w:val="none" w:sz="0" w:space="0" w:color="auto"/>
        <w:right w:val="none" w:sz="0" w:space="0" w:color="auto"/>
      </w:divBdr>
    </w:div>
    <w:div w:id="1372222470">
      <w:bodyDiv w:val="1"/>
      <w:marLeft w:val="0"/>
      <w:marRight w:val="0"/>
      <w:marTop w:val="0"/>
      <w:marBottom w:val="0"/>
      <w:divBdr>
        <w:top w:val="none" w:sz="0" w:space="0" w:color="auto"/>
        <w:left w:val="none" w:sz="0" w:space="0" w:color="auto"/>
        <w:bottom w:val="none" w:sz="0" w:space="0" w:color="auto"/>
        <w:right w:val="none" w:sz="0" w:space="0" w:color="auto"/>
      </w:divBdr>
    </w:div>
    <w:div w:id="1407611203">
      <w:bodyDiv w:val="1"/>
      <w:marLeft w:val="0"/>
      <w:marRight w:val="0"/>
      <w:marTop w:val="0"/>
      <w:marBottom w:val="0"/>
      <w:divBdr>
        <w:top w:val="none" w:sz="0" w:space="0" w:color="auto"/>
        <w:left w:val="none" w:sz="0" w:space="0" w:color="auto"/>
        <w:bottom w:val="none" w:sz="0" w:space="0" w:color="auto"/>
        <w:right w:val="none" w:sz="0" w:space="0" w:color="auto"/>
      </w:divBdr>
    </w:div>
    <w:div w:id="1408071085">
      <w:bodyDiv w:val="1"/>
      <w:marLeft w:val="0"/>
      <w:marRight w:val="0"/>
      <w:marTop w:val="0"/>
      <w:marBottom w:val="0"/>
      <w:divBdr>
        <w:top w:val="none" w:sz="0" w:space="0" w:color="auto"/>
        <w:left w:val="none" w:sz="0" w:space="0" w:color="auto"/>
        <w:bottom w:val="none" w:sz="0" w:space="0" w:color="auto"/>
        <w:right w:val="none" w:sz="0" w:space="0" w:color="auto"/>
      </w:divBdr>
    </w:div>
    <w:div w:id="1414156177">
      <w:bodyDiv w:val="1"/>
      <w:marLeft w:val="0"/>
      <w:marRight w:val="0"/>
      <w:marTop w:val="0"/>
      <w:marBottom w:val="0"/>
      <w:divBdr>
        <w:top w:val="none" w:sz="0" w:space="0" w:color="auto"/>
        <w:left w:val="none" w:sz="0" w:space="0" w:color="auto"/>
        <w:bottom w:val="none" w:sz="0" w:space="0" w:color="auto"/>
        <w:right w:val="none" w:sz="0" w:space="0" w:color="auto"/>
      </w:divBdr>
    </w:div>
    <w:div w:id="1417285973">
      <w:bodyDiv w:val="1"/>
      <w:marLeft w:val="0"/>
      <w:marRight w:val="0"/>
      <w:marTop w:val="0"/>
      <w:marBottom w:val="0"/>
      <w:divBdr>
        <w:top w:val="none" w:sz="0" w:space="0" w:color="auto"/>
        <w:left w:val="none" w:sz="0" w:space="0" w:color="auto"/>
        <w:bottom w:val="none" w:sz="0" w:space="0" w:color="auto"/>
        <w:right w:val="none" w:sz="0" w:space="0" w:color="auto"/>
      </w:divBdr>
      <w:divsChild>
        <w:div w:id="1656643351">
          <w:marLeft w:val="0"/>
          <w:marRight w:val="0"/>
          <w:marTop w:val="240"/>
          <w:marBottom w:val="0"/>
          <w:divBdr>
            <w:top w:val="none" w:sz="0" w:space="0" w:color="auto"/>
            <w:left w:val="none" w:sz="0" w:space="0" w:color="auto"/>
            <w:bottom w:val="none" w:sz="0" w:space="0" w:color="auto"/>
            <w:right w:val="none" w:sz="0" w:space="0" w:color="auto"/>
          </w:divBdr>
        </w:div>
        <w:div w:id="430517003">
          <w:marLeft w:val="0"/>
          <w:marRight w:val="0"/>
          <w:marTop w:val="432"/>
          <w:marBottom w:val="0"/>
          <w:divBdr>
            <w:top w:val="none" w:sz="0" w:space="0" w:color="auto"/>
            <w:left w:val="none" w:sz="0" w:space="0" w:color="auto"/>
            <w:bottom w:val="none" w:sz="0" w:space="0" w:color="auto"/>
            <w:right w:val="none" w:sz="0" w:space="0" w:color="auto"/>
          </w:divBdr>
        </w:div>
      </w:divsChild>
    </w:div>
    <w:div w:id="1421290011">
      <w:bodyDiv w:val="1"/>
      <w:marLeft w:val="0"/>
      <w:marRight w:val="0"/>
      <w:marTop w:val="0"/>
      <w:marBottom w:val="0"/>
      <w:divBdr>
        <w:top w:val="none" w:sz="0" w:space="0" w:color="auto"/>
        <w:left w:val="none" w:sz="0" w:space="0" w:color="auto"/>
        <w:bottom w:val="none" w:sz="0" w:space="0" w:color="auto"/>
        <w:right w:val="none" w:sz="0" w:space="0" w:color="auto"/>
      </w:divBdr>
    </w:div>
    <w:div w:id="1439787342">
      <w:bodyDiv w:val="1"/>
      <w:marLeft w:val="0"/>
      <w:marRight w:val="0"/>
      <w:marTop w:val="0"/>
      <w:marBottom w:val="0"/>
      <w:divBdr>
        <w:top w:val="none" w:sz="0" w:space="0" w:color="auto"/>
        <w:left w:val="none" w:sz="0" w:space="0" w:color="auto"/>
        <w:bottom w:val="none" w:sz="0" w:space="0" w:color="auto"/>
        <w:right w:val="none" w:sz="0" w:space="0" w:color="auto"/>
      </w:divBdr>
    </w:div>
    <w:div w:id="1442842068">
      <w:bodyDiv w:val="1"/>
      <w:marLeft w:val="0"/>
      <w:marRight w:val="0"/>
      <w:marTop w:val="0"/>
      <w:marBottom w:val="0"/>
      <w:divBdr>
        <w:top w:val="none" w:sz="0" w:space="0" w:color="auto"/>
        <w:left w:val="none" w:sz="0" w:space="0" w:color="auto"/>
        <w:bottom w:val="none" w:sz="0" w:space="0" w:color="auto"/>
        <w:right w:val="none" w:sz="0" w:space="0" w:color="auto"/>
      </w:divBdr>
    </w:div>
    <w:div w:id="1458376975">
      <w:bodyDiv w:val="1"/>
      <w:marLeft w:val="0"/>
      <w:marRight w:val="0"/>
      <w:marTop w:val="0"/>
      <w:marBottom w:val="0"/>
      <w:divBdr>
        <w:top w:val="none" w:sz="0" w:space="0" w:color="auto"/>
        <w:left w:val="none" w:sz="0" w:space="0" w:color="auto"/>
        <w:bottom w:val="none" w:sz="0" w:space="0" w:color="auto"/>
        <w:right w:val="none" w:sz="0" w:space="0" w:color="auto"/>
      </w:divBdr>
    </w:div>
    <w:div w:id="1497695663">
      <w:bodyDiv w:val="1"/>
      <w:marLeft w:val="0"/>
      <w:marRight w:val="0"/>
      <w:marTop w:val="0"/>
      <w:marBottom w:val="0"/>
      <w:divBdr>
        <w:top w:val="none" w:sz="0" w:space="0" w:color="auto"/>
        <w:left w:val="none" w:sz="0" w:space="0" w:color="auto"/>
        <w:bottom w:val="none" w:sz="0" w:space="0" w:color="auto"/>
        <w:right w:val="none" w:sz="0" w:space="0" w:color="auto"/>
      </w:divBdr>
    </w:div>
    <w:div w:id="1522088097">
      <w:bodyDiv w:val="1"/>
      <w:marLeft w:val="0"/>
      <w:marRight w:val="0"/>
      <w:marTop w:val="0"/>
      <w:marBottom w:val="0"/>
      <w:divBdr>
        <w:top w:val="none" w:sz="0" w:space="0" w:color="auto"/>
        <w:left w:val="none" w:sz="0" w:space="0" w:color="auto"/>
        <w:bottom w:val="none" w:sz="0" w:space="0" w:color="auto"/>
        <w:right w:val="none" w:sz="0" w:space="0" w:color="auto"/>
      </w:divBdr>
    </w:div>
    <w:div w:id="1528561816">
      <w:bodyDiv w:val="1"/>
      <w:marLeft w:val="0"/>
      <w:marRight w:val="0"/>
      <w:marTop w:val="0"/>
      <w:marBottom w:val="0"/>
      <w:divBdr>
        <w:top w:val="none" w:sz="0" w:space="0" w:color="auto"/>
        <w:left w:val="none" w:sz="0" w:space="0" w:color="auto"/>
        <w:bottom w:val="none" w:sz="0" w:space="0" w:color="auto"/>
        <w:right w:val="none" w:sz="0" w:space="0" w:color="auto"/>
      </w:divBdr>
    </w:div>
    <w:div w:id="1535270357">
      <w:bodyDiv w:val="1"/>
      <w:marLeft w:val="0"/>
      <w:marRight w:val="0"/>
      <w:marTop w:val="0"/>
      <w:marBottom w:val="0"/>
      <w:divBdr>
        <w:top w:val="none" w:sz="0" w:space="0" w:color="auto"/>
        <w:left w:val="none" w:sz="0" w:space="0" w:color="auto"/>
        <w:bottom w:val="none" w:sz="0" w:space="0" w:color="auto"/>
        <w:right w:val="none" w:sz="0" w:space="0" w:color="auto"/>
      </w:divBdr>
    </w:div>
    <w:div w:id="1572423111">
      <w:bodyDiv w:val="1"/>
      <w:marLeft w:val="0"/>
      <w:marRight w:val="0"/>
      <w:marTop w:val="0"/>
      <w:marBottom w:val="0"/>
      <w:divBdr>
        <w:top w:val="none" w:sz="0" w:space="0" w:color="auto"/>
        <w:left w:val="none" w:sz="0" w:space="0" w:color="auto"/>
        <w:bottom w:val="none" w:sz="0" w:space="0" w:color="auto"/>
        <w:right w:val="none" w:sz="0" w:space="0" w:color="auto"/>
      </w:divBdr>
    </w:div>
    <w:div w:id="1579439630">
      <w:bodyDiv w:val="1"/>
      <w:marLeft w:val="0"/>
      <w:marRight w:val="0"/>
      <w:marTop w:val="0"/>
      <w:marBottom w:val="0"/>
      <w:divBdr>
        <w:top w:val="none" w:sz="0" w:space="0" w:color="auto"/>
        <w:left w:val="none" w:sz="0" w:space="0" w:color="auto"/>
        <w:bottom w:val="none" w:sz="0" w:space="0" w:color="auto"/>
        <w:right w:val="none" w:sz="0" w:space="0" w:color="auto"/>
      </w:divBdr>
    </w:div>
    <w:div w:id="1600290230">
      <w:bodyDiv w:val="1"/>
      <w:marLeft w:val="0"/>
      <w:marRight w:val="0"/>
      <w:marTop w:val="0"/>
      <w:marBottom w:val="0"/>
      <w:divBdr>
        <w:top w:val="none" w:sz="0" w:space="0" w:color="auto"/>
        <w:left w:val="none" w:sz="0" w:space="0" w:color="auto"/>
        <w:bottom w:val="none" w:sz="0" w:space="0" w:color="auto"/>
        <w:right w:val="none" w:sz="0" w:space="0" w:color="auto"/>
      </w:divBdr>
    </w:div>
    <w:div w:id="1603029938">
      <w:bodyDiv w:val="1"/>
      <w:marLeft w:val="0"/>
      <w:marRight w:val="0"/>
      <w:marTop w:val="0"/>
      <w:marBottom w:val="0"/>
      <w:divBdr>
        <w:top w:val="none" w:sz="0" w:space="0" w:color="auto"/>
        <w:left w:val="none" w:sz="0" w:space="0" w:color="auto"/>
        <w:bottom w:val="none" w:sz="0" w:space="0" w:color="auto"/>
        <w:right w:val="none" w:sz="0" w:space="0" w:color="auto"/>
      </w:divBdr>
    </w:div>
    <w:div w:id="1604915058">
      <w:bodyDiv w:val="1"/>
      <w:marLeft w:val="0"/>
      <w:marRight w:val="0"/>
      <w:marTop w:val="0"/>
      <w:marBottom w:val="0"/>
      <w:divBdr>
        <w:top w:val="none" w:sz="0" w:space="0" w:color="auto"/>
        <w:left w:val="none" w:sz="0" w:space="0" w:color="auto"/>
        <w:bottom w:val="none" w:sz="0" w:space="0" w:color="auto"/>
        <w:right w:val="none" w:sz="0" w:space="0" w:color="auto"/>
      </w:divBdr>
      <w:divsChild>
        <w:div w:id="1165586805">
          <w:marLeft w:val="0"/>
          <w:marRight w:val="0"/>
          <w:marTop w:val="0"/>
          <w:marBottom w:val="0"/>
          <w:divBdr>
            <w:top w:val="none" w:sz="0" w:space="0" w:color="auto"/>
            <w:left w:val="none" w:sz="0" w:space="0" w:color="auto"/>
            <w:bottom w:val="none" w:sz="0" w:space="0" w:color="auto"/>
            <w:right w:val="none" w:sz="0" w:space="0" w:color="auto"/>
          </w:divBdr>
        </w:div>
        <w:div w:id="952205119">
          <w:marLeft w:val="0"/>
          <w:marRight w:val="0"/>
          <w:marTop w:val="0"/>
          <w:marBottom w:val="0"/>
          <w:divBdr>
            <w:top w:val="none" w:sz="0" w:space="0" w:color="auto"/>
            <w:left w:val="none" w:sz="0" w:space="0" w:color="auto"/>
            <w:bottom w:val="none" w:sz="0" w:space="0" w:color="auto"/>
            <w:right w:val="none" w:sz="0" w:space="0" w:color="auto"/>
          </w:divBdr>
        </w:div>
        <w:div w:id="1386486636">
          <w:marLeft w:val="0"/>
          <w:marRight w:val="0"/>
          <w:marTop w:val="0"/>
          <w:marBottom w:val="0"/>
          <w:divBdr>
            <w:top w:val="none" w:sz="0" w:space="0" w:color="auto"/>
            <w:left w:val="none" w:sz="0" w:space="0" w:color="auto"/>
            <w:bottom w:val="none" w:sz="0" w:space="0" w:color="auto"/>
            <w:right w:val="none" w:sz="0" w:space="0" w:color="auto"/>
          </w:divBdr>
        </w:div>
        <w:div w:id="151264308">
          <w:marLeft w:val="0"/>
          <w:marRight w:val="0"/>
          <w:marTop w:val="0"/>
          <w:marBottom w:val="0"/>
          <w:divBdr>
            <w:top w:val="none" w:sz="0" w:space="0" w:color="auto"/>
            <w:left w:val="none" w:sz="0" w:space="0" w:color="auto"/>
            <w:bottom w:val="none" w:sz="0" w:space="0" w:color="auto"/>
            <w:right w:val="none" w:sz="0" w:space="0" w:color="auto"/>
          </w:divBdr>
        </w:div>
        <w:div w:id="2092696893">
          <w:marLeft w:val="0"/>
          <w:marRight w:val="0"/>
          <w:marTop w:val="0"/>
          <w:marBottom w:val="0"/>
          <w:divBdr>
            <w:top w:val="none" w:sz="0" w:space="0" w:color="auto"/>
            <w:left w:val="none" w:sz="0" w:space="0" w:color="auto"/>
            <w:bottom w:val="none" w:sz="0" w:space="0" w:color="auto"/>
            <w:right w:val="none" w:sz="0" w:space="0" w:color="auto"/>
          </w:divBdr>
        </w:div>
        <w:div w:id="1886479733">
          <w:marLeft w:val="0"/>
          <w:marRight w:val="0"/>
          <w:marTop w:val="0"/>
          <w:marBottom w:val="0"/>
          <w:divBdr>
            <w:top w:val="none" w:sz="0" w:space="0" w:color="auto"/>
            <w:left w:val="none" w:sz="0" w:space="0" w:color="auto"/>
            <w:bottom w:val="none" w:sz="0" w:space="0" w:color="auto"/>
            <w:right w:val="none" w:sz="0" w:space="0" w:color="auto"/>
          </w:divBdr>
        </w:div>
        <w:div w:id="1535771255">
          <w:marLeft w:val="0"/>
          <w:marRight w:val="0"/>
          <w:marTop w:val="0"/>
          <w:marBottom w:val="0"/>
          <w:divBdr>
            <w:top w:val="none" w:sz="0" w:space="0" w:color="auto"/>
            <w:left w:val="none" w:sz="0" w:space="0" w:color="auto"/>
            <w:bottom w:val="none" w:sz="0" w:space="0" w:color="auto"/>
            <w:right w:val="none" w:sz="0" w:space="0" w:color="auto"/>
          </w:divBdr>
        </w:div>
        <w:div w:id="150106058">
          <w:marLeft w:val="0"/>
          <w:marRight w:val="0"/>
          <w:marTop w:val="0"/>
          <w:marBottom w:val="0"/>
          <w:divBdr>
            <w:top w:val="none" w:sz="0" w:space="0" w:color="auto"/>
            <w:left w:val="none" w:sz="0" w:space="0" w:color="auto"/>
            <w:bottom w:val="none" w:sz="0" w:space="0" w:color="auto"/>
            <w:right w:val="none" w:sz="0" w:space="0" w:color="auto"/>
          </w:divBdr>
        </w:div>
        <w:div w:id="1294170834">
          <w:marLeft w:val="0"/>
          <w:marRight w:val="0"/>
          <w:marTop w:val="0"/>
          <w:marBottom w:val="0"/>
          <w:divBdr>
            <w:top w:val="none" w:sz="0" w:space="0" w:color="auto"/>
            <w:left w:val="none" w:sz="0" w:space="0" w:color="auto"/>
            <w:bottom w:val="none" w:sz="0" w:space="0" w:color="auto"/>
            <w:right w:val="none" w:sz="0" w:space="0" w:color="auto"/>
          </w:divBdr>
        </w:div>
        <w:div w:id="1717969022">
          <w:marLeft w:val="0"/>
          <w:marRight w:val="0"/>
          <w:marTop w:val="0"/>
          <w:marBottom w:val="0"/>
          <w:divBdr>
            <w:top w:val="none" w:sz="0" w:space="0" w:color="auto"/>
            <w:left w:val="none" w:sz="0" w:space="0" w:color="auto"/>
            <w:bottom w:val="none" w:sz="0" w:space="0" w:color="auto"/>
            <w:right w:val="none" w:sz="0" w:space="0" w:color="auto"/>
          </w:divBdr>
        </w:div>
        <w:div w:id="101808479">
          <w:marLeft w:val="0"/>
          <w:marRight w:val="0"/>
          <w:marTop w:val="0"/>
          <w:marBottom w:val="0"/>
          <w:divBdr>
            <w:top w:val="none" w:sz="0" w:space="0" w:color="auto"/>
            <w:left w:val="none" w:sz="0" w:space="0" w:color="auto"/>
            <w:bottom w:val="none" w:sz="0" w:space="0" w:color="auto"/>
            <w:right w:val="none" w:sz="0" w:space="0" w:color="auto"/>
          </w:divBdr>
        </w:div>
        <w:div w:id="1773814467">
          <w:marLeft w:val="0"/>
          <w:marRight w:val="0"/>
          <w:marTop w:val="0"/>
          <w:marBottom w:val="0"/>
          <w:divBdr>
            <w:top w:val="none" w:sz="0" w:space="0" w:color="auto"/>
            <w:left w:val="none" w:sz="0" w:space="0" w:color="auto"/>
            <w:bottom w:val="none" w:sz="0" w:space="0" w:color="auto"/>
            <w:right w:val="none" w:sz="0" w:space="0" w:color="auto"/>
          </w:divBdr>
        </w:div>
        <w:div w:id="1065956361">
          <w:marLeft w:val="0"/>
          <w:marRight w:val="0"/>
          <w:marTop w:val="0"/>
          <w:marBottom w:val="0"/>
          <w:divBdr>
            <w:top w:val="none" w:sz="0" w:space="0" w:color="auto"/>
            <w:left w:val="none" w:sz="0" w:space="0" w:color="auto"/>
            <w:bottom w:val="none" w:sz="0" w:space="0" w:color="auto"/>
            <w:right w:val="none" w:sz="0" w:space="0" w:color="auto"/>
          </w:divBdr>
        </w:div>
      </w:divsChild>
    </w:div>
    <w:div w:id="1606575540">
      <w:bodyDiv w:val="1"/>
      <w:marLeft w:val="0"/>
      <w:marRight w:val="0"/>
      <w:marTop w:val="0"/>
      <w:marBottom w:val="0"/>
      <w:divBdr>
        <w:top w:val="none" w:sz="0" w:space="0" w:color="auto"/>
        <w:left w:val="none" w:sz="0" w:space="0" w:color="auto"/>
        <w:bottom w:val="none" w:sz="0" w:space="0" w:color="auto"/>
        <w:right w:val="none" w:sz="0" w:space="0" w:color="auto"/>
      </w:divBdr>
    </w:div>
    <w:div w:id="1624995298">
      <w:bodyDiv w:val="1"/>
      <w:marLeft w:val="0"/>
      <w:marRight w:val="0"/>
      <w:marTop w:val="0"/>
      <w:marBottom w:val="0"/>
      <w:divBdr>
        <w:top w:val="none" w:sz="0" w:space="0" w:color="auto"/>
        <w:left w:val="none" w:sz="0" w:space="0" w:color="auto"/>
        <w:bottom w:val="none" w:sz="0" w:space="0" w:color="auto"/>
        <w:right w:val="none" w:sz="0" w:space="0" w:color="auto"/>
      </w:divBdr>
    </w:div>
    <w:div w:id="1625190607">
      <w:bodyDiv w:val="1"/>
      <w:marLeft w:val="0"/>
      <w:marRight w:val="0"/>
      <w:marTop w:val="0"/>
      <w:marBottom w:val="0"/>
      <w:divBdr>
        <w:top w:val="none" w:sz="0" w:space="0" w:color="auto"/>
        <w:left w:val="none" w:sz="0" w:space="0" w:color="auto"/>
        <w:bottom w:val="none" w:sz="0" w:space="0" w:color="auto"/>
        <w:right w:val="none" w:sz="0" w:space="0" w:color="auto"/>
      </w:divBdr>
    </w:div>
    <w:div w:id="1634560294">
      <w:bodyDiv w:val="1"/>
      <w:marLeft w:val="0"/>
      <w:marRight w:val="0"/>
      <w:marTop w:val="0"/>
      <w:marBottom w:val="0"/>
      <w:divBdr>
        <w:top w:val="none" w:sz="0" w:space="0" w:color="auto"/>
        <w:left w:val="none" w:sz="0" w:space="0" w:color="auto"/>
        <w:bottom w:val="none" w:sz="0" w:space="0" w:color="auto"/>
        <w:right w:val="none" w:sz="0" w:space="0" w:color="auto"/>
      </w:divBdr>
    </w:div>
    <w:div w:id="1667054594">
      <w:bodyDiv w:val="1"/>
      <w:marLeft w:val="0"/>
      <w:marRight w:val="0"/>
      <w:marTop w:val="0"/>
      <w:marBottom w:val="0"/>
      <w:divBdr>
        <w:top w:val="none" w:sz="0" w:space="0" w:color="auto"/>
        <w:left w:val="none" w:sz="0" w:space="0" w:color="auto"/>
        <w:bottom w:val="none" w:sz="0" w:space="0" w:color="auto"/>
        <w:right w:val="none" w:sz="0" w:space="0" w:color="auto"/>
      </w:divBdr>
    </w:div>
    <w:div w:id="1696425718">
      <w:bodyDiv w:val="1"/>
      <w:marLeft w:val="0"/>
      <w:marRight w:val="0"/>
      <w:marTop w:val="0"/>
      <w:marBottom w:val="0"/>
      <w:divBdr>
        <w:top w:val="none" w:sz="0" w:space="0" w:color="auto"/>
        <w:left w:val="none" w:sz="0" w:space="0" w:color="auto"/>
        <w:bottom w:val="none" w:sz="0" w:space="0" w:color="auto"/>
        <w:right w:val="none" w:sz="0" w:space="0" w:color="auto"/>
      </w:divBdr>
    </w:div>
    <w:div w:id="1698966592">
      <w:bodyDiv w:val="1"/>
      <w:marLeft w:val="0"/>
      <w:marRight w:val="0"/>
      <w:marTop w:val="0"/>
      <w:marBottom w:val="0"/>
      <w:divBdr>
        <w:top w:val="none" w:sz="0" w:space="0" w:color="auto"/>
        <w:left w:val="none" w:sz="0" w:space="0" w:color="auto"/>
        <w:bottom w:val="none" w:sz="0" w:space="0" w:color="auto"/>
        <w:right w:val="none" w:sz="0" w:space="0" w:color="auto"/>
      </w:divBdr>
    </w:div>
    <w:div w:id="1700933416">
      <w:bodyDiv w:val="1"/>
      <w:marLeft w:val="0"/>
      <w:marRight w:val="0"/>
      <w:marTop w:val="0"/>
      <w:marBottom w:val="0"/>
      <w:divBdr>
        <w:top w:val="none" w:sz="0" w:space="0" w:color="auto"/>
        <w:left w:val="none" w:sz="0" w:space="0" w:color="auto"/>
        <w:bottom w:val="none" w:sz="0" w:space="0" w:color="auto"/>
        <w:right w:val="none" w:sz="0" w:space="0" w:color="auto"/>
      </w:divBdr>
    </w:div>
    <w:div w:id="1708330100">
      <w:bodyDiv w:val="1"/>
      <w:marLeft w:val="0"/>
      <w:marRight w:val="0"/>
      <w:marTop w:val="0"/>
      <w:marBottom w:val="0"/>
      <w:divBdr>
        <w:top w:val="none" w:sz="0" w:space="0" w:color="auto"/>
        <w:left w:val="none" w:sz="0" w:space="0" w:color="auto"/>
        <w:bottom w:val="none" w:sz="0" w:space="0" w:color="auto"/>
        <w:right w:val="none" w:sz="0" w:space="0" w:color="auto"/>
      </w:divBdr>
    </w:div>
    <w:div w:id="1708330164">
      <w:bodyDiv w:val="1"/>
      <w:marLeft w:val="0"/>
      <w:marRight w:val="0"/>
      <w:marTop w:val="0"/>
      <w:marBottom w:val="0"/>
      <w:divBdr>
        <w:top w:val="none" w:sz="0" w:space="0" w:color="auto"/>
        <w:left w:val="none" w:sz="0" w:space="0" w:color="auto"/>
        <w:bottom w:val="none" w:sz="0" w:space="0" w:color="auto"/>
        <w:right w:val="none" w:sz="0" w:space="0" w:color="auto"/>
      </w:divBdr>
    </w:div>
    <w:div w:id="1708404866">
      <w:bodyDiv w:val="1"/>
      <w:marLeft w:val="0"/>
      <w:marRight w:val="0"/>
      <w:marTop w:val="0"/>
      <w:marBottom w:val="0"/>
      <w:divBdr>
        <w:top w:val="none" w:sz="0" w:space="0" w:color="auto"/>
        <w:left w:val="none" w:sz="0" w:space="0" w:color="auto"/>
        <w:bottom w:val="none" w:sz="0" w:space="0" w:color="auto"/>
        <w:right w:val="none" w:sz="0" w:space="0" w:color="auto"/>
      </w:divBdr>
    </w:div>
    <w:div w:id="1724867176">
      <w:bodyDiv w:val="1"/>
      <w:marLeft w:val="0"/>
      <w:marRight w:val="0"/>
      <w:marTop w:val="0"/>
      <w:marBottom w:val="0"/>
      <w:divBdr>
        <w:top w:val="none" w:sz="0" w:space="0" w:color="auto"/>
        <w:left w:val="none" w:sz="0" w:space="0" w:color="auto"/>
        <w:bottom w:val="none" w:sz="0" w:space="0" w:color="auto"/>
        <w:right w:val="none" w:sz="0" w:space="0" w:color="auto"/>
      </w:divBdr>
    </w:div>
    <w:div w:id="1749157155">
      <w:bodyDiv w:val="1"/>
      <w:marLeft w:val="0"/>
      <w:marRight w:val="0"/>
      <w:marTop w:val="0"/>
      <w:marBottom w:val="0"/>
      <w:divBdr>
        <w:top w:val="none" w:sz="0" w:space="0" w:color="auto"/>
        <w:left w:val="none" w:sz="0" w:space="0" w:color="auto"/>
        <w:bottom w:val="none" w:sz="0" w:space="0" w:color="auto"/>
        <w:right w:val="none" w:sz="0" w:space="0" w:color="auto"/>
      </w:divBdr>
    </w:div>
    <w:div w:id="1750615031">
      <w:bodyDiv w:val="1"/>
      <w:marLeft w:val="0"/>
      <w:marRight w:val="0"/>
      <w:marTop w:val="0"/>
      <w:marBottom w:val="0"/>
      <w:divBdr>
        <w:top w:val="none" w:sz="0" w:space="0" w:color="auto"/>
        <w:left w:val="none" w:sz="0" w:space="0" w:color="auto"/>
        <w:bottom w:val="none" w:sz="0" w:space="0" w:color="auto"/>
        <w:right w:val="none" w:sz="0" w:space="0" w:color="auto"/>
      </w:divBdr>
    </w:div>
    <w:div w:id="1764836157">
      <w:bodyDiv w:val="1"/>
      <w:marLeft w:val="0"/>
      <w:marRight w:val="0"/>
      <w:marTop w:val="0"/>
      <w:marBottom w:val="0"/>
      <w:divBdr>
        <w:top w:val="none" w:sz="0" w:space="0" w:color="auto"/>
        <w:left w:val="none" w:sz="0" w:space="0" w:color="auto"/>
        <w:bottom w:val="none" w:sz="0" w:space="0" w:color="auto"/>
        <w:right w:val="none" w:sz="0" w:space="0" w:color="auto"/>
      </w:divBdr>
    </w:div>
    <w:div w:id="1770009633">
      <w:bodyDiv w:val="1"/>
      <w:marLeft w:val="0"/>
      <w:marRight w:val="0"/>
      <w:marTop w:val="0"/>
      <w:marBottom w:val="0"/>
      <w:divBdr>
        <w:top w:val="none" w:sz="0" w:space="0" w:color="auto"/>
        <w:left w:val="none" w:sz="0" w:space="0" w:color="auto"/>
        <w:bottom w:val="none" w:sz="0" w:space="0" w:color="auto"/>
        <w:right w:val="none" w:sz="0" w:space="0" w:color="auto"/>
      </w:divBdr>
    </w:div>
    <w:div w:id="1793476680">
      <w:bodyDiv w:val="1"/>
      <w:marLeft w:val="0"/>
      <w:marRight w:val="0"/>
      <w:marTop w:val="0"/>
      <w:marBottom w:val="0"/>
      <w:divBdr>
        <w:top w:val="none" w:sz="0" w:space="0" w:color="auto"/>
        <w:left w:val="none" w:sz="0" w:space="0" w:color="auto"/>
        <w:bottom w:val="none" w:sz="0" w:space="0" w:color="auto"/>
        <w:right w:val="none" w:sz="0" w:space="0" w:color="auto"/>
      </w:divBdr>
    </w:div>
    <w:div w:id="1805806569">
      <w:bodyDiv w:val="1"/>
      <w:marLeft w:val="0"/>
      <w:marRight w:val="0"/>
      <w:marTop w:val="0"/>
      <w:marBottom w:val="0"/>
      <w:divBdr>
        <w:top w:val="none" w:sz="0" w:space="0" w:color="auto"/>
        <w:left w:val="none" w:sz="0" w:space="0" w:color="auto"/>
        <w:bottom w:val="none" w:sz="0" w:space="0" w:color="auto"/>
        <w:right w:val="none" w:sz="0" w:space="0" w:color="auto"/>
      </w:divBdr>
    </w:div>
    <w:div w:id="1818691613">
      <w:bodyDiv w:val="1"/>
      <w:marLeft w:val="0"/>
      <w:marRight w:val="0"/>
      <w:marTop w:val="0"/>
      <w:marBottom w:val="0"/>
      <w:divBdr>
        <w:top w:val="none" w:sz="0" w:space="0" w:color="auto"/>
        <w:left w:val="none" w:sz="0" w:space="0" w:color="auto"/>
        <w:bottom w:val="none" w:sz="0" w:space="0" w:color="auto"/>
        <w:right w:val="none" w:sz="0" w:space="0" w:color="auto"/>
      </w:divBdr>
    </w:div>
    <w:div w:id="1819760833">
      <w:bodyDiv w:val="1"/>
      <w:marLeft w:val="0"/>
      <w:marRight w:val="0"/>
      <w:marTop w:val="0"/>
      <w:marBottom w:val="0"/>
      <w:divBdr>
        <w:top w:val="none" w:sz="0" w:space="0" w:color="auto"/>
        <w:left w:val="none" w:sz="0" w:space="0" w:color="auto"/>
        <w:bottom w:val="none" w:sz="0" w:space="0" w:color="auto"/>
        <w:right w:val="none" w:sz="0" w:space="0" w:color="auto"/>
      </w:divBdr>
    </w:div>
    <w:div w:id="1826848138">
      <w:bodyDiv w:val="1"/>
      <w:marLeft w:val="0"/>
      <w:marRight w:val="0"/>
      <w:marTop w:val="0"/>
      <w:marBottom w:val="0"/>
      <w:divBdr>
        <w:top w:val="none" w:sz="0" w:space="0" w:color="auto"/>
        <w:left w:val="none" w:sz="0" w:space="0" w:color="auto"/>
        <w:bottom w:val="none" w:sz="0" w:space="0" w:color="auto"/>
        <w:right w:val="none" w:sz="0" w:space="0" w:color="auto"/>
      </w:divBdr>
      <w:divsChild>
        <w:div w:id="147405141">
          <w:marLeft w:val="0"/>
          <w:marRight w:val="0"/>
          <w:marTop w:val="282"/>
          <w:marBottom w:val="0"/>
          <w:divBdr>
            <w:top w:val="none" w:sz="0" w:space="0" w:color="auto"/>
            <w:left w:val="none" w:sz="0" w:space="0" w:color="auto"/>
            <w:bottom w:val="none" w:sz="0" w:space="0" w:color="auto"/>
            <w:right w:val="none" w:sz="0" w:space="0" w:color="auto"/>
          </w:divBdr>
          <w:divsChild>
            <w:div w:id="824974158">
              <w:marLeft w:val="0"/>
              <w:marRight w:val="0"/>
              <w:marTop w:val="0"/>
              <w:marBottom w:val="0"/>
              <w:divBdr>
                <w:top w:val="none" w:sz="0" w:space="0" w:color="auto"/>
                <w:left w:val="none" w:sz="0" w:space="0" w:color="auto"/>
                <w:bottom w:val="none" w:sz="0" w:space="0" w:color="auto"/>
                <w:right w:val="none" w:sz="0" w:space="0" w:color="auto"/>
              </w:divBdr>
            </w:div>
          </w:divsChild>
        </w:div>
        <w:div w:id="475072255">
          <w:marLeft w:val="0"/>
          <w:marRight w:val="0"/>
          <w:marTop w:val="480"/>
          <w:marBottom w:val="0"/>
          <w:divBdr>
            <w:top w:val="none" w:sz="0" w:space="0" w:color="auto"/>
            <w:left w:val="none" w:sz="0" w:space="0" w:color="auto"/>
            <w:bottom w:val="none" w:sz="0" w:space="0" w:color="auto"/>
            <w:right w:val="none" w:sz="0" w:space="0" w:color="auto"/>
          </w:divBdr>
        </w:div>
        <w:div w:id="2067677812">
          <w:marLeft w:val="0"/>
          <w:marRight w:val="0"/>
          <w:marTop w:val="432"/>
          <w:marBottom w:val="0"/>
          <w:divBdr>
            <w:top w:val="none" w:sz="0" w:space="0" w:color="auto"/>
            <w:left w:val="none" w:sz="0" w:space="0" w:color="auto"/>
            <w:bottom w:val="none" w:sz="0" w:space="0" w:color="auto"/>
            <w:right w:val="none" w:sz="0" w:space="0" w:color="auto"/>
          </w:divBdr>
        </w:div>
      </w:divsChild>
    </w:div>
    <w:div w:id="1842351646">
      <w:bodyDiv w:val="1"/>
      <w:marLeft w:val="0"/>
      <w:marRight w:val="0"/>
      <w:marTop w:val="0"/>
      <w:marBottom w:val="0"/>
      <w:divBdr>
        <w:top w:val="none" w:sz="0" w:space="0" w:color="auto"/>
        <w:left w:val="none" w:sz="0" w:space="0" w:color="auto"/>
        <w:bottom w:val="none" w:sz="0" w:space="0" w:color="auto"/>
        <w:right w:val="none" w:sz="0" w:space="0" w:color="auto"/>
      </w:divBdr>
    </w:div>
    <w:div w:id="1853256384">
      <w:bodyDiv w:val="1"/>
      <w:marLeft w:val="0"/>
      <w:marRight w:val="0"/>
      <w:marTop w:val="0"/>
      <w:marBottom w:val="0"/>
      <w:divBdr>
        <w:top w:val="none" w:sz="0" w:space="0" w:color="auto"/>
        <w:left w:val="none" w:sz="0" w:space="0" w:color="auto"/>
        <w:bottom w:val="none" w:sz="0" w:space="0" w:color="auto"/>
        <w:right w:val="none" w:sz="0" w:space="0" w:color="auto"/>
      </w:divBdr>
    </w:div>
    <w:div w:id="1897155251">
      <w:bodyDiv w:val="1"/>
      <w:marLeft w:val="0"/>
      <w:marRight w:val="0"/>
      <w:marTop w:val="0"/>
      <w:marBottom w:val="0"/>
      <w:divBdr>
        <w:top w:val="none" w:sz="0" w:space="0" w:color="auto"/>
        <w:left w:val="none" w:sz="0" w:space="0" w:color="auto"/>
        <w:bottom w:val="none" w:sz="0" w:space="0" w:color="auto"/>
        <w:right w:val="none" w:sz="0" w:space="0" w:color="auto"/>
      </w:divBdr>
    </w:div>
    <w:div w:id="1902596068">
      <w:bodyDiv w:val="1"/>
      <w:marLeft w:val="0"/>
      <w:marRight w:val="0"/>
      <w:marTop w:val="0"/>
      <w:marBottom w:val="0"/>
      <w:divBdr>
        <w:top w:val="none" w:sz="0" w:space="0" w:color="auto"/>
        <w:left w:val="none" w:sz="0" w:space="0" w:color="auto"/>
        <w:bottom w:val="none" w:sz="0" w:space="0" w:color="auto"/>
        <w:right w:val="none" w:sz="0" w:space="0" w:color="auto"/>
      </w:divBdr>
    </w:div>
    <w:div w:id="1909612904">
      <w:bodyDiv w:val="1"/>
      <w:marLeft w:val="0"/>
      <w:marRight w:val="0"/>
      <w:marTop w:val="0"/>
      <w:marBottom w:val="0"/>
      <w:divBdr>
        <w:top w:val="none" w:sz="0" w:space="0" w:color="auto"/>
        <w:left w:val="none" w:sz="0" w:space="0" w:color="auto"/>
        <w:bottom w:val="none" w:sz="0" w:space="0" w:color="auto"/>
        <w:right w:val="none" w:sz="0" w:space="0" w:color="auto"/>
      </w:divBdr>
    </w:div>
    <w:div w:id="1914464656">
      <w:bodyDiv w:val="1"/>
      <w:marLeft w:val="0"/>
      <w:marRight w:val="0"/>
      <w:marTop w:val="0"/>
      <w:marBottom w:val="0"/>
      <w:divBdr>
        <w:top w:val="none" w:sz="0" w:space="0" w:color="auto"/>
        <w:left w:val="none" w:sz="0" w:space="0" w:color="auto"/>
        <w:bottom w:val="none" w:sz="0" w:space="0" w:color="auto"/>
        <w:right w:val="none" w:sz="0" w:space="0" w:color="auto"/>
      </w:divBdr>
    </w:div>
    <w:div w:id="1915898729">
      <w:bodyDiv w:val="1"/>
      <w:marLeft w:val="0"/>
      <w:marRight w:val="0"/>
      <w:marTop w:val="0"/>
      <w:marBottom w:val="0"/>
      <w:divBdr>
        <w:top w:val="none" w:sz="0" w:space="0" w:color="auto"/>
        <w:left w:val="none" w:sz="0" w:space="0" w:color="auto"/>
        <w:bottom w:val="none" w:sz="0" w:space="0" w:color="auto"/>
        <w:right w:val="none" w:sz="0" w:space="0" w:color="auto"/>
      </w:divBdr>
    </w:div>
    <w:div w:id="1945380180">
      <w:bodyDiv w:val="1"/>
      <w:marLeft w:val="0"/>
      <w:marRight w:val="0"/>
      <w:marTop w:val="0"/>
      <w:marBottom w:val="0"/>
      <w:divBdr>
        <w:top w:val="none" w:sz="0" w:space="0" w:color="auto"/>
        <w:left w:val="none" w:sz="0" w:space="0" w:color="auto"/>
        <w:bottom w:val="none" w:sz="0" w:space="0" w:color="auto"/>
        <w:right w:val="none" w:sz="0" w:space="0" w:color="auto"/>
      </w:divBdr>
    </w:div>
    <w:div w:id="1952467483">
      <w:bodyDiv w:val="1"/>
      <w:marLeft w:val="0"/>
      <w:marRight w:val="0"/>
      <w:marTop w:val="0"/>
      <w:marBottom w:val="0"/>
      <w:divBdr>
        <w:top w:val="none" w:sz="0" w:space="0" w:color="auto"/>
        <w:left w:val="none" w:sz="0" w:space="0" w:color="auto"/>
        <w:bottom w:val="none" w:sz="0" w:space="0" w:color="auto"/>
        <w:right w:val="none" w:sz="0" w:space="0" w:color="auto"/>
      </w:divBdr>
    </w:div>
    <w:div w:id="1957370776">
      <w:bodyDiv w:val="1"/>
      <w:marLeft w:val="0"/>
      <w:marRight w:val="0"/>
      <w:marTop w:val="0"/>
      <w:marBottom w:val="0"/>
      <w:divBdr>
        <w:top w:val="none" w:sz="0" w:space="0" w:color="auto"/>
        <w:left w:val="none" w:sz="0" w:space="0" w:color="auto"/>
        <w:bottom w:val="none" w:sz="0" w:space="0" w:color="auto"/>
        <w:right w:val="none" w:sz="0" w:space="0" w:color="auto"/>
      </w:divBdr>
    </w:div>
    <w:div w:id="1960254746">
      <w:bodyDiv w:val="1"/>
      <w:marLeft w:val="0"/>
      <w:marRight w:val="0"/>
      <w:marTop w:val="0"/>
      <w:marBottom w:val="0"/>
      <w:divBdr>
        <w:top w:val="none" w:sz="0" w:space="0" w:color="auto"/>
        <w:left w:val="none" w:sz="0" w:space="0" w:color="auto"/>
        <w:bottom w:val="none" w:sz="0" w:space="0" w:color="auto"/>
        <w:right w:val="none" w:sz="0" w:space="0" w:color="auto"/>
      </w:divBdr>
    </w:div>
    <w:div w:id="1982225815">
      <w:bodyDiv w:val="1"/>
      <w:marLeft w:val="0"/>
      <w:marRight w:val="0"/>
      <w:marTop w:val="0"/>
      <w:marBottom w:val="0"/>
      <w:divBdr>
        <w:top w:val="none" w:sz="0" w:space="0" w:color="auto"/>
        <w:left w:val="none" w:sz="0" w:space="0" w:color="auto"/>
        <w:bottom w:val="none" w:sz="0" w:space="0" w:color="auto"/>
        <w:right w:val="none" w:sz="0" w:space="0" w:color="auto"/>
      </w:divBdr>
    </w:div>
    <w:div w:id="2010938897">
      <w:bodyDiv w:val="1"/>
      <w:marLeft w:val="0"/>
      <w:marRight w:val="0"/>
      <w:marTop w:val="0"/>
      <w:marBottom w:val="0"/>
      <w:divBdr>
        <w:top w:val="none" w:sz="0" w:space="0" w:color="auto"/>
        <w:left w:val="none" w:sz="0" w:space="0" w:color="auto"/>
        <w:bottom w:val="none" w:sz="0" w:space="0" w:color="auto"/>
        <w:right w:val="none" w:sz="0" w:space="0" w:color="auto"/>
      </w:divBdr>
    </w:div>
    <w:div w:id="2053964834">
      <w:bodyDiv w:val="1"/>
      <w:marLeft w:val="0"/>
      <w:marRight w:val="0"/>
      <w:marTop w:val="0"/>
      <w:marBottom w:val="0"/>
      <w:divBdr>
        <w:top w:val="none" w:sz="0" w:space="0" w:color="auto"/>
        <w:left w:val="none" w:sz="0" w:space="0" w:color="auto"/>
        <w:bottom w:val="none" w:sz="0" w:space="0" w:color="auto"/>
        <w:right w:val="none" w:sz="0" w:space="0" w:color="auto"/>
      </w:divBdr>
    </w:div>
    <w:div w:id="2084907107">
      <w:bodyDiv w:val="1"/>
      <w:marLeft w:val="0"/>
      <w:marRight w:val="0"/>
      <w:marTop w:val="0"/>
      <w:marBottom w:val="0"/>
      <w:divBdr>
        <w:top w:val="none" w:sz="0" w:space="0" w:color="auto"/>
        <w:left w:val="none" w:sz="0" w:space="0" w:color="auto"/>
        <w:bottom w:val="none" w:sz="0" w:space="0" w:color="auto"/>
        <w:right w:val="none" w:sz="0" w:space="0" w:color="auto"/>
      </w:divBdr>
    </w:div>
    <w:div w:id="2109547085">
      <w:bodyDiv w:val="1"/>
      <w:marLeft w:val="0"/>
      <w:marRight w:val="0"/>
      <w:marTop w:val="0"/>
      <w:marBottom w:val="0"/>
      <w:divBdr>
        <w:top w:val="none" w:sz="0" w:space="0" w:color="auto"/>
        <w:left w:val="none" w:sz="0" w:space="0" w:color="auto"/>
        <w:bottom w:val="none" w:sz="0" w:space="0" w:color="auto"/>
        <w:right w:val="none" w:sz="0" w:space="0" w:color="auto"/>
      </w:divBdr>
    </w:div>
    <w:div w:id="211597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r.gouv.fr/sites/default/files/datar/revueterritoires2030n2fiche.pdf" TargetMode="External"/><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Dan17</b:Tag>
    <b:SourceType>JournalArticle</b:SourceType>
    <b:Guid>{0A44E4F7-21E1-40A3-80DA-E4E11C3AE6A7}</b:Guid>
    <b:Author>
      <b:Author>
        <b:NameList>
          <b:Person>
            <b:Last>Danner</b:Last>
            <b:First>Magalie</b:First>
          </b:Person>
          <b:Person>
            <b:Last>Schutz</b:Last>
            <b:First>Nelly</b:First>
          </b:Person>
        </b:NameList>
      </b:Author>
    </b:Author>
    <b:Title>Démocratiser la culture entrepreneuriale dans l’enseignement supérieur : les limites d’un programme basé sur le volontariat</b:Title>
    <b:Year>2017</b:Year>
    <b:Publisher>Formation emploi</b:Publisher>
    <b:JournalName>Formation emploi, 140</b:JournalName>
    <b:Pages>107-127</b:Pages>
    <b:RefOrder>1</b:RefOrder>
  </b:Source>
  <b:Source>
    <b:Tag>Del36</b:Tag>
    <b:SourceType>JournalArticle</b:SourceType>
    <b:Guid>{071E86E2-3269-448E-ABE8-28753D7351FE}</b:Guid>
    <b:Author>
      <b:Author>
        <b:NameList>
          <b:Person>
            <b:Last>Delesalle</b:Last>
            <b:First>Cécile</b:First>
          </b:Person>
        </b:NameList>
      </b:Author>
    </b:Author>
    <b:Title>L'information dans le "monde numérique" : un paysage en transformation permanente </b:Title>
    <b:JournalName>Institut national de la jeunesse et de l’éducation populaire</b:JournalName>
    <b:Year>2012/2 N°36</b:Year>
    <b:Pages>17-20</b:Pages>
    <b:RefOrder>2</b:RefOrder>
  </b:Source>
  <b:Source>
    <b:Tag>Aud13</b:Tag>
    <b:SourceType>Report</b:SourceType>
    <b:Guid>{76A63D6F-115A-4B84-BC76-EFCCB30CFBD4}</b:Guid>
    <b:Title>Mutations sociétale : la transition numérique</b:Title>
    <b:Year>2013</b:Year>
    <b:Author>
      <b:Author>
        <b:NameList>
          <b:Person>
            <b:Last>Audic</b:Last>
            <b:First>Philippe</b:First>
          </b:Person>
        </b:NameList>
      </b:Author>
    </b:Author>
    <b:Publisher>Conseil économique, sociale et environnemental du Pays de la Loire </b:Publisher>
    <b:City>Nantes</b:City>
    <b:RefOrder>3</b:RefOrder>
  </b:Source>
  <b:Source>
    <b:Tag>Ric38</b:Tag>
    <b:SourceType>JournalArticle</b:SourceType>
    <b:Guid>{EC676911-3C93-47EE-A9C2-9C2F47C878FF}</b:Guid>
    <b:Title>Innovation social, une notion aux usages pluriels : quels enjeux et défis pour l'analyse ?</b:Title>
    <b:Year>2012/2 N°38</b:Year>
    <b:Author>
      <b:Author>
        <b:NameList>
          <b:Person>
            <b:Last>Richez-Battesti</b:Last>
            <b:First>Nadine</b:First>
          </b:Person>
          <b:Person>
            <b:Last>Petrella</b:Last>
            <b:First>Francesca</b:First>
          </b:Person>
          <b:Person>
            <b:Last>Vallade</b:Last>
            <b:First>Delphine</b:First>
          </b:Person>
        </b:NameList>
      </b:Author>
    </b:Author>
    <b:JournalName>Innovations</b:JournalName>
    <b:Pages>15-36</b:Pages>
    <b:RefOrder>4</b:RefOrder>
  </b:Source>
  <b:Source>
    <b:Tag>Mor16</b:Tag>
    <b:SourceType>Report</b:SourceType>
    <b:Guid>{B5D694A0-D49D-4714-AF01-B6D1E9500442}</b:Guid>
    <b:Author>
      <b:Author>
        <b:NameList>
          <b:Person>
            <b:Last>Morin</b:Last>
            <b:First>Yoann</b:First>
          </b:Person>
        </b:NameList>
      </b:Author>
    </b:Author>
    <b:Title>L’Université en ses territoires : l’Enseignement Supérieur et la Recherche comme opérateur territorial</b:Title>
    <b:Year>2016</b:Year>
    <b:City>Université de Grenoble Alpes</b:City>
    <b:Publisher>Architecture, aménagement de l'espace</b:Publisher>
    <b:RefOrder>5</b:RefOrder>
  </b:Source>
  <b:Source>
    <b:Tag>For09</b:Tag>
    <b:SourceType>Book</b:SourceType>
    <b:Guid>{B6010009-D77A-4FF3-905A-2594A8CDD5D8}</b:Guid>
    <b:Author>
      <b:Author>
        <b:NameList>
          <b:Person>
            <b:Last>Foray</b:Last>
            <b:First>Dominique</b:First>
          </b:Person>
        </b:NameList>
      </b:Author>
    </b:Author>
    <b:Title>Economie de la connaissance </b:Title>
    <b:Year>2009</b:Year>
    <b:Publisher>La Découverte</b:Publisher>
    <b:City>Paris </b:City>
    <b:RefOrder>6</b:RefOrder>
  </b:Source>
  <b:Source>
    <b:Tag>Vel08</b:Tag>
    <b:SourceType>JournalArticle</b:SourceType>
    <b:Guid>{CDF8821D-F782-4B9D-B1E1-FA85B89D359E}</b:Guid>
    <b:Author>
      <b:Author>
        <b:NameList>
          <b:Person>
            <b:Last>Veltz</b:Last>
            <b:First>Pierre</b:First>
          </b:Person>
        </b:NameList>
      </b:Author>
    </b:Author>
    <b:Title>Territoires et universités : les enjeux d’une redécouverte</b:Title>
    <b:Year>2008</b:Year>
    <b:JournalName>Presse universitaires de Cean</b:JournalName>
    <b:Pages>247-260</b:Pages>
    <b:PeriodicalTitle>Amén</b:PeriodicalTitle>
    <b:RefOrder>7</b:RefOrder>
  </b:Source>
  <b:Source>
    <b:Tag>Gen06</b:Tag>
    <b:SourceType>JournalArticle</b:SourceType>
    <b:Guid>{ECDF9EC3-C262-47C0-A8C0-C5624995F22F}</b:Guid>
    <b:Author>
      <b:Author>
        <b:NameList>
          <b:Person>
            <b:Last>Gendron</b:Last>
            <b:First>Corinne</b:First>
          </b:Person>
          <b:Person>
            <b:Last>Turcotte</b:Last>
            <b:First>Marie-France</b:First>
          </b:Person>
        </b:NameList>
      </b:Author>
    </b:Author>
    <b:Title>Mouvements sociaux économiques et gouvernance : une nouvelle structuration du marché?</b:Title>
    <b:JournalName>Les Cahiers de la Chaire</b:JournalName>
    <b:Year>2006</b:Year>
    <b:RefOrder>8</b:RefOrder>
  </b:Source>
  <b:Source>
    <b:Tag>Mic17</b:Tag>
    <b:SourceType>JournalArticle</b:SourceType>
    <b:Guid>{5AD1DB54-CEED-4B81-A8B0-C21EE3586C13}</b:Guid>
    <b:Author>
      <b:Author>
        <b:NameList>
          <b:Person>
            <b:Last>Michaux</b:Last>
            <b:First>Valéry</b:First>
          </b:Person>
        </b:NameList>
      </b:Author>
    </b:Author>
    <b:Title>Les déterminants de la performances des gouvernances territoriales. Le cas des stratégies concertées de développement durable des territoires</b:Title>
    <b:JournalName>Revue française de gestion</b:JournalName>
    <b:Year>2001/8 N°217</b:Year>
    <b:Pages>35-60</b:Pages>
    <b:RefOrder>9</b:RefOrder>
  </b:Source>
  <b:Source>
    <b:Tag>Ben01</b:Tag>
    <b:SourceType>JournalArticle</b:SourceType>
    <b:Guid>{DC9C5576-3539-4B3A-B0F6-6A40E947F82C}</b:Guid>
    <b:Author>
      <b:Author>
        <b:NameList>
          <b:Person>
            <b:Last>Benko</b:Last>
            <b:First>Georges</b:First>
          </b:Person>
          <b:Person>
            <b:Last>Pecqueur</b:Last>
            <b:First>Bernard</b:First>
          </b:Person>
        </b:NameList>
      </b:Author>
    </b:Author>
    <b:Title>Les ressources de territoires et les territoires de ressources</b:Title>
    <b:JournalName>Finisterra</b:JournalName>
    <b:Year>2001</b:Year>
    <b:Pages>7-19</b:Pages>
    <b:RefOrder>10</b:RefOrder>
  </b:Source>
  <b:Source>
    <b:Tag>UNE09</b:Tag>
    <b:SourceType>ConferenceProceedings</b:SourceType>
    <b:Guid>{2869A2B6-E25E-4ACF-B51A-C9DB4AEB36CC}</b:Guid>
    <b:Title>La nouvelle dynamique de l'enseignement supérieur et de la recherche au service du progrès social et du développement </b:Title>
    <b:Year>2009</b:Year>
    <b:Author>
      <b:Author>
        <b:NameList>
          <b:Person>
            <b:Last>UNESCO</b:Last>
          </b:Person>
        </b:NameList>
      </b:Author>
    </b:Author>
    <b:ConferenceName>Conférence mondiales sur l'enseignement supérieur</b:ConferenceName>
    <b:City>Paris</b:City>
    <b:Publisher>Organisation des Nations Unies pour l'éducation la science et la culture </b:Publisher>
    <b:RefOrder>11</b:RefOrder>
  </b:Source>
  <b:Source>
    <b:Tag>UNE98</b:Tag>
    <b:SourceType>ConferenceProceedings</b:SourceType>
    <b:Guid>{00F0B9F6-41D1-46AE-B50D-4059749E9ADA}</b:Guid>
    <b:Author>
      <b:Author>
        <b:NameList>
          <b:Person>
            <b:Last>UNESCO</b:Last>
          </b:Person>
        </b:NameList>
      </b:Author>
    </b:Author>
    <b:Title>Vision et actions et Cadre d'action prioritaire pour le changement et le développement de l'enseignement supérieur</b:Title>
    <b:Year>1998</b:Year>
    <b:ConferenceName>Déclaration mondiale sur l'enseignement supérieur pour le XXIe siècle</b:ConferenceName>
    <b:City>Paris</b:City>
    <b:Publisher>Organisation des Nations Unies pour l'éducation, la science et la culture</b:Publisher>
    <b:RefOrder>12</b:RefOrder>
  </b:Source>
  <b:Source>
    <b:Tag>Sui15</b:Tag>
    <b:SourceType>JournalArticle</b:SourceType>
    <b:Guid>{01886BA1-1F5D-4B1B-92A7-B3CF2A420A7C}</b:Guid>
    <b:Title>Récents enseignements de la théorie des réseaux</b:Title>
    <b:Pages>91-119</b:Pages>
    <b:Year>2015</b:Year>
    <b:Author>
      <b:Author>
        <b:NameList>
          <b:Person>
            <b:Last>Suire</b:Last>
            <b:First>Raphaël</b:First>
          </b:Person>
          <b:Person>
            <b:Last>Vicente</b:Last>
            <b:First>Jérôme</b:First>
          </b:Person>
        </b:NameList>
      </b:Author>
    </b:Author>
    <b:JournalName>Revue d'économie industrielle 152</b:JournalName>
    <b:RefOrder>13</b:RefOrder>
  </b:Source>
  <b:Source>
    <b:Tag>ESR18</b:Tag>
    <b:SourceType>Report</b:SourceType>
    <b:Guid>{7412227E-2B8A-476E-B3CD-9F0DB65CC7C6}</b:Guid>
    <b:Title>Pour une région innovation, compétitive et attractive </b:Title>
    <b:Year>2018</b:Year>
    <b:Author>
      <b:Author>
        <b:NameList>
          <b:Person>
            <b:Last>ESRI</b:Last>
          </b:Person>
        </b:NameList>
      </b:Author>
    </b:Author>
    <b:Publisher>Région Ile de France</b:Publisher>
    <b:City>Paris</b:City>
    <b:RefOrder>14</b:RefOrder>
  </b:Source>
  <b:Source>
    <b:Tag>Gra05</b:Tag>
    <b:SourceType>JournalArticle</b:SourceType>
    <b:Guid>{A871147B-AAAC-4AFF-95E1-0CFC8560F879}</b:Guid>
    <b:Author>
      <b:Author>
        <b:NameList>
          <b:Person>
            <b:Last>Granget</b:Last>
            <b:First>Lucie</b:First>
          </b:Person>
        </b:NameList>
      </b:Author>
    </b:Author>
    <b:Title>La responsabilité sociale des universités à l’heure du savoir comme marchandise</b:Title>
    <b:Year>2005</b:Year>
    <b:JournalName>Communication et organisation</b:JournalName>
    <b:Pages>127-147</b:Pages>
    <b:RefOrder>15</b:RefOrder>
  </b:Source>
  <b:Source>
    <b:Tag>OCD07</b:Tag>
    <b:SourceType>ConferenceProceedings</b:SourceType>
    <b:Guid>{AD322535-C2C6-492E-9A65-ED1E452A56BA}</b:Guid>
    <b:Author>
      <b:Author>
        <b:NameList>
          <b:Person>
            <b:Last>OCDE</b:Last>
          </b:Person>
        </b:NameList>
      </b:Author>
    </b:Author>
    <b:Title>Concurrence mondiale, engagement local</b:Title>
    <b:Year>2007</b:Year>
    <b:ConferenceName>Enseignement supérieur et régions</b:ConferenceName>
    <b:RefOrder>16</b:RefOrder>
  </b:Source>
  <b:Source>
    <b:Tag>Kok03</b:Tag>
    <b:SourceType>Report</b:SourceType>
    <b:Guid>{777BC9C7-7017-49E0-BC65-0E8A38F3416F}</b:Guid>
    <b:Title>Rapport de la Task Force pour l'emploi</b:Title>
    <b:Year>2003</b:Year>
    <b:Publisher>Communauté européenne</b:Publisher>
    <b:Author>
      <b:Author>
        <b:NameList>
          <b:Person>
            <b:Last>Kok</b:Last>
            <b:First>Wim</b:First>
          </b:Person>
        </b:NameList>
      </b:Author>
    </b:Author>
    <b:RefOrder>17</b:RefOrder>
  </b:Source>
  <b:Source>
    <b:Tag>Hen11</b:Tag>
    <b:SourceType>JournalArticle</b:SourceType>
    <b:Guid>{0C38261A-15CF-4A8F-B979-40D887BFB7EE}</b:Guid>
    <b:Author>
      <b:Author>
        <b:NameList>
          <b:Person>
            <b:Last>Hendrickx-Candéla</b:Last>
            <b:First>Céline</b:First>
          </b:Person>
        </b:NameList>
      </b:Author>
    </b:Author>
    <b:Title>Externalité de connaissance et localisation des activités : une revue des analyses empiriques </b:Title>
    <b:Year>2001/1</b:Year>
    <b:JournalName>Revue d'économie régionale &amp; urbaine</b:JournalName>
    <b:Pages>11-37</b:Pages>
    <b:RefOrder>18</b:RefOrder>
  </b:Source>
  <b:Source>
    <b:Tag>Mar05</b:Tag>
    <b:SourceType>JournalArticle</b:SourceType>
    <b:Guid>{A6298128-4C30-487B-8C98-D37801AAA72B}</b:Guid>
    <b:Title>De nouvelles formes d'engagement</b:Title>
    <b:Year>2008/4 N°305</b:Year>
    <b:Author>
      <b:Author>
        <b:NameList>
          <b:Person>
            <b:Last>Martinot-Lagarde</b:Last>
            <b:First>Pierre</b:First>
          </b:Person>
        </b:NameList>
      </b:Author>
    </b:Author>
    <b:JournalName>Revue de projet</b:JournalName>
    <b:Pages>48-54</b:Pages>
    <b:RefOrder>19</b:RefOrder>
  </b:Source>
  <b:Source>
    <b:Tag>Lég85</b:Tag>
    <b:SourceType>JournalArticle</b:SourceType>
    <b:Guid>{1EBBE2C5-ACDB-4431-A652-A0A1C009FE6F}</b:Guid>
    <b:Author>
      <b:Author>
        <b:NameList>
          <b:Person>
            <b:Last>Léger-Jarniou</b:Last>
            <b:First>Catherine</b:First>
          </b:Person>
        </b:NameList>
      </b:Author>
    </b:Author>
    <b:Title>Développer la culture entrepreneuriale chez les jeunes</b:Title>
    <b:JournalName>Revue française de gestion</b:JournalName>
    <b:Year>2008/5 N°185</b:Year>
    <b:Pages>161-174</b:Pages>
    <b:RefOrder>20</b:RefOrder>
  </b:Source>
  <b:Source>
    <b:Tag>Ana07</b:Tag>
    <b:SourceType>Book</b:SourceType>
    <b:Guid>{3C9FC696-6C39-4D30-8D6E-3E6E3087A0AD}</b:Guid>
    <b:Title>La recherche participative : multiples regards</b:Title>
    <b:Year>2007</b:Year>
    <b:Author>
      <b:Author>
        <b:NameList>
          <b:Person>
            <b:Last>Anadon</b:Last>
            <b:First>Marta</b:First>
          </b:Person>
        </b:NameList>
      </b:Author>
    </b:Author>
    <b:City>Québec</b:City>
    <b:Publisher>Presses de l'Université du Québec</b:Publisher>
    <b:RefOrder>21</b:RefOrder>
  </b:Source>
  <b:Source>
    <b:Tag>Gon14</b:Tag>
    <b:SourceType>Report</b:SourceType>
    <b:Guid>{EF5F9165-ED43-49D3-AF14-E6CA01D4C960}</b:Guid>
    <b:Title>Recherche-action participative, collaborative, intervention... Quelles explicitations?</b:Title>
    <b:Year>2014</b:Year>
    <b:Author>
      <b:Author>
        <b:NameList>
          <b:Person>
            <b:Last>Gonzalez-Laporte</b:Last>
            <b:First>Christian</b:First>
          </b:Person>
        </b:NameList>
      </b:Author>
    </b:Author>
    <b:Publisher>Labex ITEM</b:Publisher>
    <b:RefOrder>22</b:RefOrder>
  </b:Source>
  <b:Source>
    <b:Tag>Per59</b:Tag>
    <b:SourceType>JournalArticle</b:SourceType>
    <b:Guid>{4462FB55-6163-41BB-BB67-6387E9288CB3}</b:Guid>
    <b:Author>
      <b:Author>
        <b:NameList>
          <b:Person>
            <b:Last>Perriault</b:Last>
            <b:First>Jacques</b:First>
          </b:Person>
        </b:NameList>
      </b:Author>
    </b:Author>
    <b:Title>Ingénierie de la connaissance, industrie de la connaissance</b:Title>
    <b:Year>2011/1 N°59</b:Year>
    <b:JournalName>Hermès, La Revue</b:JournalName>
    <b:Pages>163-164</b:Pages>
    <b:RefOrder>23</b:RefOrder>
  </b:Source>
  <b:Source>
    <b:Tag>Aus12</b:Tag>
    <b:SourceType>BookSection</b:SourceType>
    <b:Guid>{81FB4F4F-16A9-41A2-9632-9473C820EF77}</b:Guid>
    <b:Title>Les enjeux de l'Ingénierie de la Connaissances </b:Title>
    <b:Year>2012</b:Year>
    <b:City>Toulouse</b:City>
    <b:Publisher>Cepaduès Editions </b:Publisher>
    <b:Author>
      <b:Author>
        <b:NameList>
          <b:Person>
            <b:Last>Aussenac-Gilles</b:Last>
            <b:First>Nathalie</b:First>
          </b:Person>
          <b:Person>
            <b:Last>Charlet</b:Last>
            <b:First>Jean</b:First>
          </b:Person>
          <b:Person>
            <b:Last>Reynault</b:Last>
            <b:First>Chantal</b:First>
          </b:Person>
        </b:NameList>
      </b:Author>
      <b:BookAuthor>
        <b:NameList>
          <b:Person>
            <b:Last>Sèdes</b:Last>
            <b:First>Florence</b:First>
          </b:Person>
          <b:Person>
            <b:Last>Ogier</b:Last>
            <b:First>Jean-Marc</b:First>
          </b:Person>
          <b:Person>
            <b:Last>Marquis</b:Last>
            <b:First>Pierre</b:First>
          </b:Person>
        </b:NameList>
      </b:BookAuthor>
    </b:Author>
    <b:BookTitle>Information, Interaction, Intelligence : le point sur le I(3)</b:BookTitle>
    <b:Pages>244-266</b:Pages>
    <b:RefOrder>24</b:RefOrder>
  </b:Source>
  <b:Source>
    <b:Tag>Dub09</b:Tag>
    <b:SourceType>JournalArticle</b:SourceType>
    <b:Guid>{A9CA68C1-9882-4BE8-878D-B055FC36B390}</b:Guid>
    <b:Title>L'action publique</b:Title>
    <b:Year>2009</b:Year>
    <b:Pages>311-325</b:Pages>
    <b:Author>
      <b:Author>
        <b:NameList>
          <b:Person>
            <b:Last>Dubois</b:Last>
            <b:First>Vincent</b:First>
          </b:Person>
        </b:NameList>
      </b:Author>
    </b:Author>
    <b:JournalName>La Découverte</b:JournalName>
    <b:RefOrder>25</b:RefOrder>
  </b:Source>
  <b:Source>
    <b:Tag>Led16</b:Tag>
    <b:SourceType>JournalArticle</b:SourceType>
    <b:Guid>{9D06EA99-8696-44E6-AC02-6FB420BF2CAB}</b:Guid>
    <b:Author>
      <b:Author>
        <b:NameList>
          <b:Person>
            <b:Last>Leduc Browne</b:Last>
            <b:First>Paul</b:First>
          </b:Person>
        </b:NameList>
      </b:Author>
    </b:Author>
    <b:Title>La montée de l’innovation sociale</b:Title>
    <b:JournalName>Quaderni</b:JournalName>
    <b:Year>2016</b:Year>
    <b:Pages>55-66</b:Pages>
    <b:RefOrder>26</b:RefOrder>
  </b:Source>
  <b:Source>
    <b:Tag>Mar94</b:Tag>
    <b:SourceType>Report</b:SourceType>
    <b:Guid>{99620380-2E37-4D95-BB5A-27220E3F4EAE}</b:Guid>
    <b:Title>Intelligence économique et stratégies des entreprises</b:Title>
    <b:Year>1994</b:Year>
    <b:Author>
      <b:Author>
        <b:NameList>
          <b:Person>
            <b:Last>Martre</b:Last>
            <b:First>Henri</b:First>
          </b:Person>
          <b:Person>
            <b:Last>Clerc</b:Last>
            <b:First>Philippe</b:First>
          </b:Person>
          <b:Person>
            <b:Last>Harbulot</b:Last>
            <b:First>Christian</b:First>
          </b:Person>
        </b:NameList>
      </b:Author>
    </b:Author>
    <b:Publisher>La documentation française</b:Publisher>
    <b:City>Paris</b:City>
    <b:RefOrder>27</b:RefOrder>
  </b:Source>
  <b:Source>
    <b:Tag>MarN9</b:Tag>
    <b:SourceType>JournalArticle</b:SourceType>
    <b:Guid>{3D60F2C2-C98A-48B9-BEA6-C975CF66630F}</b:Guid>
    <b:Title>L'intelligence des territoires</b:Title>
    <b:Year>2018/1 N°9</b:Year>
    <b:Author>
      <b:Author>
        <b:NameList>
          <b:Person>
            <b:Last>Marchais-Roubelat</b:Last>
          </b:Person>
        </b:NameList>
      </b:Author>
    </b:Author>
    <b:JournalName>Prospective et stratégies </b:JournalName>
    <b:Pages>113-115</b:Pages>
    <b:RefOrder>28</b:RefOrder>
  </b:Source>
  <b:Source>
    <b:Tag>Lév94</b:Tag>
    <b:SourceType>Book</b:SourceType>
    <b:Guid>{32F5B489-F024-4ED4-986C-FBDBA560B4F7}</b:Guid>
    <b:Author>
      <b:Author>
        <b:NameList>
          <b:Person>
            <b:Last>Lévy</b:Last>
            <b:First>Pierre</b:First>
          </b:Person>
        </b:NameList>
      </b:Author>
    </b:Author>
    <b:Title>L'intelligence collective : pour une anthropologie du cyberespace </b:Title>
    <b:Year>1994</b:Year>
    <b:City>Québec</b:City>
    <b:Publisher>La découverte</b:Publisher>
    <b:RefOrder>29</b:RefOrder>
  </b:Source>
  <b:Source>
    <b:Tag>Arl15</b:Tag>
    <b:SourceType>JournalArticle</b:SourceType>
    <b:Guid>{3082A7CE-42F6-4A0D-BC17-CD9B37F44716}</b:Guid>
    <b:Author>
      <b:Author>
        <b:NameList>
          <b:Person>
            <b:Last>Arlotto</b:Last>
            <b:First>Jacques</b:First>
          </b:Person>
          <b:Person>
            <b:Last>Pacitto</b:Last>
            <b:First>Jean-Claude</b:First>
          </b:Person>
          <b:Person>
            <b:Last>Saingré</b:Last>
            <b:First>Joël</b:First>
          </b:Person>
        </b:NameList>
      </b:Author>
    </b:Author>
    <b:Title>Les incubateurs de l’enseignement supérieur parient sur l’effet-réseau</b:Title>
    <b:Year>2015</b:Year>
    <b:JournalName>Entreprendre et innover</b:JournalName>
    <b:Pages>27-35</b:Pages>
    <b:RefOrder>30</b:RefOrder>
  </b:Source>
  <b:Source>
    <b:Tag>Gol</b:Tag>
    <b:SourceType>BookSection</b:SourceType>
    <b:Guid>{3DE0BEEF-08C8-4C15-A3F0-2953342979FC}</b:Guid>
    <b:Author>
      <b:Author>
        <b:NameList>
          <b:Person>
            <b:Last>Goldenberg</b:Last>
            <b:First>Anne</b:First>
          </b:Person>
          <b:Person>
            <b:Last>Couture</b:Last>
            <b:First>Stéphane</b:First>
          </b:Person>
        </b:NameList>
      </b:Author>
      <b:BookAuthor>
        <b:NameList>
          <b:Person>
            <b:Last>Proulx</b:Last>
            <b:First>Serge</b:First>
          </b:Person>
          <b:Person>
            <b:Last>Couture</b:Last>
            <b:First>Stéphane</b:First>
          </b:Person>
          <b:Person>
            <b:Last>Rueff</b:Last>
            <b:First>Julien</b:First>
          </b:Person>
        </b:NameList>
      </b:BookAuthor>
    </b:Author>
    <b:Title>La circulation du savoir entre chercheurs et acteurs communautaires</b:Title>
    <b:Year>2007</b:Year>
    <b:City>Quebec</b:City>
    <b:Publisher>Presses de l'université du Québec </b:Publisher>
    <b:BookTitle>L'action communautaire québécoise à l’ère du numérique</b:BookTitle>
    <b:RefOrder>31</b:RefOrder>
  </b:Source>
  <b:Source>
    <b:Tag>Man44</b:Tag>
    <b:SourceType>JournalArticle</b:SourceType>
    <b:Guid>{2B67C198-38DE-4437-B496-56E3D391FBB9}</b:Guid>
    <b:Title>L'open innovation ouvre à de nouvelles pratiques</b:Title>
    <b:Year>2012/1 N°144</b:Year>
    <b:Pages>115-122</b:Pages>
    <b:Author>
      <b:Author>
        <b:NameList>
          <b:Person>
            <b:Last>Manceau</b:Last>
            <b:First>Delphine</b:First>
          </b:Person>
          <b:Person>
            <b:Last>Fabbri</b:Last>
            <b:First>Julie</b:First>
          </b:Person>
          <b:Person>
            <b:Last>Moatti</b:Last>
            <b:First>Valérie</b:First>
          </b:Person>
          <b:Person>
            <b:Last>Pierre-François</b:Last>
            <b:First>Kaltenbach</b:First>
          </b:Person>
          <b:Person>
            <b:Last>Bagger-Hansen</b:Last>
            <b:First>Line</b:First>
          </b:Person>
        </b:NameList>
      </b:Author>
    </b:Author>
    <b:JournalName>L'expansion management review</b:JournalName>
    <b:RefOrder>32</b:RefOrder>
  </b:Source>
  <b:Source>
    <b:Tag>Old89</b:Tag>
    <b:SourceType>Book</b:SourceType>
    <b:Guid>{5AC67E58-DEE5-44D3-A998-4108007540BB}</b:Guid>
    <b:Title>The Great Good Place </b:Title>
    <b:Year>1989</b:Year>
    <b:Author>
      <b:Author>
        <b:NameList>
          <b:Person>
            <b:Last>Oldenburg</b:Last>
            <b:First>Ray</b:First>
          </b:Person>
        </b:NameList>
      </b:Author>
    </b:Author>
    <b:Publisher>Da capo press</b:Publisher>
    <b:RefOrder>33</b:RefOrder>
  </b:Source>
  <b:Source>
    <b:Tag>Val17</b:Tag>
    <b:SourceType>ConferenceProceedings</b:SourceType>
    <b:Guid>{2FC05D9D-B787-4D60-AFAC-A1ECEBAB49AE}</b:Guid>
    <b:Title>Que peut-on apprendre des tiers-lieux ?</b:Title>
    <b:Year>2017</b:Year>
    <b:City>Lyon</b:City>
    <b:Publisher> Structure Fédérative et de Recherche MAELYSE</b:Publisher>
    <b:Author>
      <b:Author>
        <b:NameList>
          <b:Person>
            <b:Last>Vallat</b:Last>
            <b:First>David</b:First>
          </b:Person>
        </b:NameList>
      </b:Author>
    </b:Author>
    <b:ConferenceName>XXVIe conférence de l’AIMS – Lyon</b:ConferenceName>
    <b:RefOrder>34</b:RefOrder>
  </b:Source>
  <b:Source>
    <b:Tag>Ann12</b:Tag>
    <b:SourceType>JournalArticle</b:SourceType>
    <b:Guid>{2968C4D8-09F3-4EA1-866F-C0B5C0CC7701}</b:Guid>
    <b:Author>
      <b:Author>
        <b:NameList>
          <b:Person>
            <b:Last>Annoot</b:Last>
            <b:First>Emmanuelle</b:First>
          </b:Person>
        </b:NameList>
      </b:Author>
    </b:Author>
    <b:Title>La responsabilité sociale des universités en France : un concept en émergence ?</b:Title>
    <b:JournalName>Education et socialisation</b:JournalName>
    <b:Year>2012</b:Year>
    <b:RefOrder>35</b:RefOrder>
  </b:Source>
  <b:Source>
    <b:Tag>Ler11</b:Tag>
    <b:SourceType>Book</b:SourceType>
    <b:Guid>{6D21ED18-9093-4026-92BE-883EE6A628FE}</b:Guid>
    <b:Title>Universités - Enquête sur le grand chambardement</b:Title>
    <b:Year>2011</b:Year>
    <b:City>Paris</b:City>
    <b:Publisher>Autrement</b:Publisher>
    <b:Author>
      <b:Author>
        <b:NameList>
          <b:Person>
            <b:Last>Leroy</b:Last>
            <b:First>Michel</b:First>
          </b:Person>
        </b:NameList>
      </b:Author>
    </b:Author>
    <b:RefOrder>36</b:RefOrder>
  </b:Source>
  <b:Source>
    <b:Tag>Lal15</b:Tag>
    <b:SourceType>Book</b:SourceType>
    <b:Guid>{DBFCAF64-87CF-4B34-B666-7270AD0C7063}</b:Guid>
    <b:Author>
      <b:Author>
        <b:NameList>
          <b:Person>
            <b:Last>Lallement</b:Last>
            <b:First>Michel</b:First>
          </b:Person>
        </b:NameList>
      </b:Author>
    </b:Author>
    <b:Title>L'âge du faire : Hacking, Travail, Anarchie</b:Title>
    <b:Year>2015</b:Year>
    <b:City>Paris</b:City>
    <b:Publisher>Editions du Seuil</b:Publisher>
    <b:RefOrder>37</b:RefOrder>
  </b:Source>
  <b:Source>
    <b:Tag>Web98</b:Tag>
    <b:SourceType>Book</b:SourceType>
    <b:Guid>{9239DE5F-384D-47F8-A54F-4F17A4C92AB9}</b:Guid>
    <b:Author>
      <b:Author>
        <b:NameList>
          <b:Person>
            <b:Last>Weber</b:Last>
            <b:First>Etienne</b:First>
          </b:Person>
        </b:NameList>
      </b:Author>
    </b:Author>
    <b:Title>Communities of practice </b:Title>
    <b:Year>1998</b:Year>
    <b:City>Cambridge</b:City>
    <b:Publisher>Cambridge University Press</b:Publisher>
    <b:RefOrder>38</b:RefOrder>
  </b:Source>
  <b:Source>
    <b:Tag>Ens14</b:Tag>
    <b:SourceType>InternetSite</b:SourceType>
    <b:Guid>{6B6D21B1-3456-4C45-8E6D-C29927029B38}</b:Guid>
    <b:Title>PEPITE</b:Title>
    <b:Year>2014</b:Year>
    <b:Author>
      <b:Author>
        <b:NameList>
          <b:Person>
            <b:Last>Recherche</b:Last>
            <b:First>Enseignement</b:First>
            <b:Middle>Supérieur et de la</b:Middle>
          </b:Person>
        </b:NameList>
      </b:Author>
    </b:Author>
    <b:InternetSiteTitle>Gouv.fr</b:InternetSiteTitle>
    <b:Month>06</b:Month>
    <b:Day>20</b:Day>
    <b:URL>https://www.enseignementsup-recherche.gouv.fr/cid79223/pepite-poles-etudiants-pour-l-innovation-le-transfert-et-l-entrepreneuriat.html</b:URL>
    <b:RefOrder>39</b:RefOrder>
  </b:Source>
  <b:Source>
    <b:Tag>Mil16</b:Tag>
    <b:SourceType>JournalArticle</b:SourceType>
    <b:Guid>{B17CB6B3-8CA1-4D9B-B6F2-3958643E0E75}</b:Guid>
    <b:Title>Université, externalités de connaissances et développement local : l’expérience d’une université nouvelle </b:Title>
    <b:Year>2004/3 N°16</b:Year>
    <b:Author>
      <b:Author>
        <b:NameList>
          <b:Person>
            <b:Last>Mille</b:Last>
            <b:First>Marylène</b:First>
          </b:Person>
        </b:NameList>
      </b:Author>
    </b:Author>
    <b:JournalName>Politique et gestion de l'enseignement supérieur </b:JournalName>
    <b:Pages>89-113</b:Pages>
    <b:RefOrder>40</b:RefOrder>
  </b:Source>
  <b:Source>
    <b:Tag>Pla</b:Tag>
    <b:SourceType>Report</b:SourceType>
    <b:Guid>{8E129101-9663-4CB1-AAED-D6348A1A662B}</b:Guid>
    <b:Title>Plan d'action "Entrepreneuriat 2020"</b:Title>
    <b:Author>
      <b:Author>
        <b:NameList>
          <b:Person>
            <b:Last>Lobo Xavier</b:Last>
            <b:First>Gonçalo</b:First>
          </b:Person>
        </b:NameList>
      </b:Author>
    </b:Author>
    <b:City>Bruxelles</b:City>
    <b:Year>2013</b:Year>
    <b:Publisher>Comité Economique et Social Européen</b:Publisher>
    <b:RefOrder>41</b:RefOrder>
  </b:Source>
  <b:Source>
    <b:Tag>Fen19</b:Tag>
    <b:SourceType>ElectronicSource</b:SourceType>
    <b:Guid>{CCCA092E-F647-4B21-BB1C-26891B6C4395}</b:Guid>
    <b:Author>
      <b:Author>
        <b:NameList>
          <b:Person>
            <b:Last>Toast</b:Last>
            <b:First>Fensch</b:First>
          </b:Person>
        </b:NameList>
      </b:Author>
    </b:Author>
    <b:Title>Les tiers lieux dans l'esprit du temps</b:Title>
    <b:City>Lorrain</b:City>
    <b:StateProvince>Grand-Est</b:StateProvince>
    <b:CountryRegion>France</b:CountryRegion>
    <b:Year>2019</b:Year>
    <b:Month>11</b:Month>
    <b:Day>26</b:Day>
    <b:RefOrder>42</b:RefOrder>
  </b:Source>
  <b:Source>
    <b:Tag>Lep19</b:Tag>
    <b:SourceType>InternetSite</b:SourceType>
    <b:Guid>{9F7E6BC7-5CD7-4B0B-B123-9DDDC7C76D14}</b:Guid>
    <b:Author>
      <b:Author>
        <b:NameList>
          <b:Person>
            <b:Last>point</b:Last>
            <b:First>Le</b:First>
          </b:Person>
        </b:NameList>
      </b:Author>
    </b:Author>
    <b:Title>Neil Gershenfeld : « L'évolution n'a rien d'un processus hasardeux »</b:Title>
    <b:InternetSiteTitle>Le point</b:InternetSiteTitle>
    <b:Year>2019</b:Year>
    <b:Month>03</b:Month>
    <b:Day>03</b:Day>
    <b:URL>https://www.lepoint.fr/futurapolis/neil-gershenfeld-l-evolution-n-a-rien-d-un-processus-hasardeux-03-03-2019-2297668_427.php</b:URL>
    <b:RefOrder>43</b:RefOrder>
  </b:Source>
  <b:Source>
    <b:Tag>Leg13</b:Tag>
    <b:SourceType>InternetSite</b:SourceType>
    <b:Guid>{5FD21690-3A97-43B4-AC00-C858A80F7B3C}</b:Guid>
    <b:Author>
      <b:Author>
        <b:NameList>
          <b:Person>
            <b:Last>Nationale</b:Last>
            <b:First>Assemblée</b:First>
          </b:Person>
        </b:NameList>
      </b:Author>
    </b:Author>
    <b:Title>LOI n° 2013-660 du 22 juillet 2013 relative à l'enseignement supérieur et à la recherche</b:Title>
    <b:InternetSiteTitle>JORF n°0169 du 23 juillet 2013 page 12235</b:InternetSiteTitle>
    <b:Year>2013</b:Year>
    <b:Month>07</b:Month>
    <b:Day>22</b:Day>
    <b:URL>https://www.legifrance.gouv.fr/affichTexte.do?cidTexte=JORFTEXT000027735009&amp;categorieLien=id</b:URL>
    <b:RefOrder>44</b:RefOrder>
  </b:Source>
  <b:Source>
    <b:Tag>Ted05</b:Tag>
    <b:SourceType>ElectronicSource</b:SourceType>
    <b:Guid>{19AEDA36-61FB-4CBC-8121-EB5E0C5380C0}</b:Guid>
    <b:Title>Yochai Benkler sur l'économie de l'Open Source</b:Title>
    <b:Year>2005</b:Year>
    <b:City>Oxford</b:City>
    <b:CountryRegion>Grande Bretagne</b:CountryRegion>
    <b:Author>
      <b:Author>
        <b:NameList>
          <b:Person>
            <b:Last>TedGlobal</b:Last>
          </b:Person>
        </b:NameList>
      </b:Author>
    </b:Author>
    <b:Month>07</b:Month>
    <b:Day>12</b:Day>
    <b:RefOrder>45</b:RefOrder>
  </b:Source>
  <b:Source>
    <b:Tag>Fab13</b:Tag>
    <b:SourceType>JournalArticle</b:SourceType>
    <b:Guid>{E875306D-A5FF-4BD2-964A-946448CE111A}</b:Guid>
    <b:Author>
      <b:Author>
        <b:NameList>
          <b:Person>
            <b:Last>Berrhail</b:Last>
            <b:First>Fabrice</b:First>
          </b:Person>
        </b:NameList>
      </b:Author>
    </b:Author>
    <b:Title>Pourquoi le numérique a transformé l’espace public</b:Title>
    <b:InternetSiteTitle>Mediapart</b:InternetSiteTitle>
    <b:Year>2013</b:Year>
    <b:Month>04</b:Month>
    <b:Day>22</b:Day>
    <b:URL>https://blogs.mediapart.fr/fabrice-berrahil/blog/220413/pourquoi-le-numerique-transforme-l-espace-public</b:URL>
    <b:JournalName>Mediapart</b:JournalName>
    <b:RefOrder>46</b:RefOrder>
  </b:Source>
  <b:Source>
    <b:Tag>MES13</b:Tag>
    <b:SourceType>InternetSite</b:SourceType>
    <b:Guid>{5D261D86-BE6D-4028-915A-361457F1B9A2}</b:Guid>
    <b:Title>INSERTION PROFESSIONNELLE-EMPLOI</b:Title>
    <b:Year>2013</b:Year>
    <b:Author>
      <b:Author>
        <b:NameList>
          <b:Person>
            <b:Last>MESRI</b:Last>
          </b:Person>
        </b:NameList>
      </b:Author>
    </b:Author>
    <b:InternetSiteTitle>Enseignement Sup-recherche </b:InternetSiteTitle>
    <b:Month>12</b:Month>
    <b:Day>18</b:Day>
    <b:URL>https://www.enseignementsup-recherche.gouv.fr/cid75937/publication-des-resultats-de-la-4e-enquete-sur-l-insertion-professionnelle-des-diplomes-de-l-universite.html</b:URL>
    <b:RefOrder>47</b:RefOrder>
  </b:Source>
  <b:Source>
    <b:Tag>Mou99</b:Tag>
    <b:SourceType>JournalArticle</b:SourceType>
    <b:Guid>{D89AFBF6-9397-483B-83FA-230472290D3D}</b:Guid>
    <b:Title>L’évaluation de l’utilité sociale comme mesure de la spécificité de l’ESS</b:Title>
    <b:Year>2019/1 N°199</b:Year>
    <b:PeriodicalTitle>Informations sociales</b:PeriodicalTitle>
    <b:Pages>72-79</b:Pages>
    <b:Author>
      <b:Author>
        <b:NameList>
          <b:Person>
            <b:Last>Mounier</b:Last>
            <b:First>Benoît</b:First>
          </b:Person>
        </b:NameList>
      </b:Author>
    </b:Author>
    <b:JournalName>Informations sociales</b:JournalName>
    <b:RefOrder>48</b:RefOrder>
  </b:Source>
</b:Sources>
</file>

<file path=customXml/itemProps1.xml><?xml version="1.0" encoding="utf-8"?>
<ds:datastoreItem xmlns:ds="http://schemas.openxmlformats.org/officeDocument/2006/customXml" ds:itemID="{F059B866-A5EE-4DD2-8018-D07C08C3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10410</TotalTime>
  <Pages>72</Pages>
  <Words>23550</Words>
  <Characters>129525</Characters>
  <Application>Microsoft Office Word</Application>
  <DocSecurity>0</DocSecurity>
  <Lines>1079</Lines>
  <Paragraphs>305</Paragraphs>
  <ScaleCrop>false</ScaleCrop>
  <HeadingPairs>
    <vt:vector size="2" baseType="variant">
      <vt:variant>
        <vt:lpstr>Titre</vt:lpstr>
      </vt:variant>
      <vt:variant>
        <vt:i4>1</vt:i4>
      </vt:variant>
    </vt:vector>
  </HeadingPairs>
  <TitlesOfParts>
    <vt:vector size="1" baseType="lpstr">
      <vt:lpstr>Mémoire de stage</vt:lpstr>
    </vt:vector>
  </TitlesOfParts>
  <Company>Le postesource – centre numérique d’innovation sociale de l’université Paris 8</Company>
  <LinksUpToDate>false</LinksUpToDate>
  <CharactersWithSpaces>152770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 de stage</dc:title>
  <dc:subject>Les tiers-lieux universitaire: des outils pour la mise en œuvre de la Responsabilité Sociale et Sociétale des Universités</dc:subject>
  <dc:creator>Valentin Bargibant – M1 EDO parcours ESS</dc:creator>
  <cp:keywords/>
  <dc:description/>
  <cp:lastModifiedBy>Utilisateur</cp:lastModifiedBy>
  <cp:revision>130</cp:revision>
  <dcterms:created xsi:type="dcterms:W3CDTF">2020-06-15T15:23:00Z</dcterms:created>
  <dcterms:modified xsi:type="dcterms:W3CDTF">2020-07-01T09:04:00Z</dcterms:modified>
</cp:coreProperties>
</file>